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06" w:rsidRDefault="00C852C1" w:rsidP="00A42F06">
      <w:pPr>
        <w:pStyle w:val="Header"/>
        <w:ind w:right="-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90.6pt">
            <v:imagedata r:id="rId7" r:href="rId8"/>
          </v:shape>
        </w:pict>
      </w:r>
      <w:r w:rsidR="00A42F06">
        <w:tab/>
      </w:r>
      <w:r w:rsidR="00A42F06">
        <w:tab/>
        <w:t xml:space="preserve">          </w:t>
      </w:r>
      <w:r w:rsidRPr="00C852C1">
        <w:rPr>
          <w:sz w:val="20"/>
          <w:szCs w:val="20"/>
        </w:rPr>
        <w:pict>
          <v:shape id="_x0000_i1026" type="#_x0000_t75" style="width:177pt;height:62.4pt">
            <v:imagedata r:id="rId9" o:title="Logo"/>
          </v:shape>
        </w:pict>
      </w:r>
    </w:p>
    <w:p w:rsidR="00A42F06" w:rsidRDefault="00A42F06" w:rsidP="00A42F06">
      <w:pPr>
        <w:pStyle w:val="Heading1"/>
        <w:keepNext/>
        <w:tabs>
          <w:tab w:val="left" w:pos="480"/>
        </w:tabs>
        <w:spacing w:line="360" w:lineRule="auto"/>
        <w:ind w:left="480" w:hanging="480"/>
        <w:jc w:val="center"/>
        <w:rPr>
          <w:rFonts w:ascii="Arial" w:hAnsi="Arial" w:cs="Arial"/>
          <w:b/>
          <w:noProof/>
          <w:sz w:val="28"/>
          <w:szCs w:val="28"/>
        </w:rPr>
      </w:pPr>
    </w:p>
    <w:p w:rsidR="00A42F06" w:rsidRDefault="00A42F06" w:rsidP="00A42F06">
      <w:pPr>
        <w:jc w:val="center"/>
        <w:rPr>
          <w:rFonts w:ascii="Arial" w:hAnsi="Arial" w:cs="Arial"/>
          <w:b/>
        </w:rPr>
      </w:pPr>
      <w:r w:rsidRPr="00B41DC6">
        <w:rPr>
          <w:rFonts w:ascii="Arial" w:hAnsi="Arial" w:cs="Arial"/>
          <w:b/>
        </w:rPr>
        <w:t>Managing Authority Guidance for Risk Management and Sampling</w:t>
      </w:r>
      <w:r w:rsidR="00B121F8">
        <w:rPr>
          <w:rFonts w:ascii="Arial" w:hAnsi="Arial" w:cs="Arial"/>
          <w:b/>
        </w:rPr>
        <w:t xml:space="preserve"> for Article 13 verifications </w:t>
      </w:r>
    </w:p>
    <w:p w:rsidR="0081490F" w:rsidRDefault="0081490F" w:rsidP="00A42F06">
      <w:pPr>
        <w:jc w:val="center"/>
        <w:rPr>
          <w:rFonts w:ascii="Arial" w:hAnsi="Arial" w:cs="Arial"/>
          <w:b/>
        </w:rPr>
      </w:pPr>
    </w:p>
    <w:p w:rsidR="0081490F" w:rsidRPr="00B41DC6" w:rsidRDefault="0081490F" w:rsidP="00A42F06">
      <w:pPr>
        <w:jc w:val="center"/>
        <w:rPr>
          <w:rFonts w:ascii="Arial" w:hAnsi="Arial" w:cs="Arial"/>
          <w:b/>
        </w:rPr>
      </w:pPr>
      <w:r>
        <w:rPr>
          <w:rFonts w:ascii="Arial" w:hAnsi="Arial" w:cs="Arial"/>
          <w:b/>
        </w:rPr>
        <w:t>(Updated Jan 2015)</w:t>
      </w:r>
    </w:p>
    <w:p w:rsidR="00A42F06" w:rsidRPr="00B41DC6" w:rsidRDefault="00A42F06" w:rsidP="00A42F06">
      <w:pPr>
        <w:pStyle w:val="Heading1"/>
        <w:keepNext/>
        <w:tabs>
          <w:tab w:val="left" w:pos="480"/>
        </w:tabs>
        <w:spacing w:line="360" w:lineRule="auto"/>
        <w:ind w:left="480" w:hanging="480"/>
        <w:jc w:val="center"/>
        <w:rPr>
          <w:rFonts w:ascii="Arial" w:hAnsi="Arial" w:cs="Arial"/>
          <w:noProof/>
        </w:rPr>
      </w:pPr>
    </w:p>
    <w:p w:rsidR="00A42F06" w:rsidRPr="00B41DC6" w:rsidRDefault="00A42F06" w:rsidP="00A42F06"/>
    <w:p w:rsidR="00A42F06" w:rsidRPr="00B41DC6" w:rsidRDefault="00A42F06" w:rsidP="00A42F06">
      <w:pPr>
        <w:pStyle w:val="Heading1"/>
        <w:keepNext/>
        <w:numPr>
          <w:ilvl w:val="0"/>
          <w:numId w:val="10"/>
        </w:numPr>
        <w:spacing w:line="360" w:lineRule="auto"/>
        <w:ind w:left="709" w:hanging="709"/>
        <w:rPr>
          <w:rFonts w:ascii="Arial" w:hAnsi="Arial" w:cs="Arial"/>
          <w:b/>
          <w:bCs/>
        </w:rPr>
      </w:pPr>
      <w:r w:rsidRPr="00B41DC6">
        <w:rPr>
          <w:rFonts w:ascii="Arial" w:hAnsi="Arial" w:cs="Arial"/>
          <w:b/>
          <w:bCs/>
        </w:rPr>
        <w:t xml:space="preserve">Background </w:t>
      </w:r>
    </w:p>
    <w:p w:rsidR="00A42F06" w:rsidRPr="00B41DC6" w:rsidRDefault="00A42F06" w:rsidP="00A42F06">
      <w:pPr>
        <w:spacing w:line="360" w:lineRule="auto"/>
        <w:ind w:left="709" w:hanging="709"/>
        <w:rPr>
          <w:rFonts w:ascii="Arial" w:hAnsi="Arial" w:cs="Arial"/>
        </w:rPr>
      </w:pPr>
      <w:r w:rsidRPr="00B41DC6">
        <w:rPr>
          <w:rFonts w:ascii="Arial" w:hAnsi="Arial" w:cs="Arial"/>
        </w:rPr>
        <w:t>1.1</w:t>
      </w:r>
      <w:r w:rsidRPr="00B41DC6">
        <w:rPr>
          <w:rFonts w:ascii="Arial" w:hAnsi="Arial" w:cs="Arial"/>
        </w:rPr>
        <w:tab/>
        <w:t xml:space="preserve">This procedure sets out principles, concepts and recommendations for carrying out risk assessment.  The principles of risk assessment and management contained in this document are </w:t>
      </w:r>
      <w:r>
        <w:rPr>
          <w:rFonts w:ascii="Arial" w:hAnsi="Arial" w:cs="Arial"/>
        </w:rPr>
        <w:t xml:space="preserve">primarily </w:t>
      </w:r>
      <w:r w:rsidRPr="00B41DC6">
        <w:rPr>
          <w:rFonts w:ascii="Arial" w:hAnsi="Arial" w:cs="Arial"/>
        </w:rPr>
        <w:t>based on international internal audit standards (IIA) and comply with the appropriate EU best practice.</w:t>
      </w:r>
    </w:p>
    <w:p w:rsidR="00A42F06" w:rsidRPr="00B41DC6" w:rsidRDefault="00A42F06" w:rsidP="00A42F06">
      <w:pPr>
        <w:spacing w:line="360" w:lineRule="auto"/>
        <w:ind w:left="480" w:hanging="480"/>
        <w:rPr>
          <w:rFonts w:ascii="Arial" w:hAnsi="Arial" w:cs="Arial"/>
        </w:rPr>
      </w:pPr>
    </w:p>
    <w:p w:rsidR="00A42F06" w:rsidRPr="00B41DC6" w:rsidRDefault="00A42F06" w:rsidP="00A42F06">
      <w:pPr>
        <w:spacing w:line="360" w:lineRule="auto"/>
        <w:ind w:left="709" w:hanging="709"/>
        <w:rPr>
          <w:rFonts w:ascii="Arial" w:hAnsi="Arial" w:cs="Arial"/>
        </w:rPr>
      </w:pPr>
      <w:r w:rsidRPr="00B41DC6">
        <w:rPr>
          <w:rFonts w:ascii="Arial" w:hAnsi="Arial" w:cs="Arial"/>
        </w:rPr>
        <w:t>1.2</w:t>
      </w:r>
      <w:r w:rsidRPr="00B41DC6">
        <w:rPr>
          <w:rFonts w:ascii="Arial" w:hAnsi="Arial" w:cs="Arial"/>
        </w:rPr>
        <w:tab/>
        <w:t>Once risks are identified and assessed they can be managed.  The objective of risk management is to bring the risks of an organisation to acceptable levels by putting in place systems that can mitigate the likelihood of risk occurrence.</w:t>
      </w:r>
    </w:p>
    <w:p w:rsidR="00A42F06" w:rsidRPr="00B41DC6" w:rsidRDefault="00A42F06" w:rsidP="00A42F06">
      <w:pPr>
        <w:spacing w:line="360" w:lineRule="auto"/>
        <w:ind w:left="480" w:hanging="480"/>
        <w:rPr>
          <w:rFonts w:ascii="Arial" w:hAnsi="Arial" w:cs="Arial"/>
        </w:rPr>
      </w:pPr>
    </w:p>
    <w:p w:rsidR="00A42F06" w:rsidRPr="00B41DC6" w:rsidRDefault="00A42F06" w:rsidP="00A42F06">
      <w:pPr>
        <w:spacing w:line="360" w:lineRule="auto"/>
        <w:ind w:left="709" w:hanging="709"/>
        <w:rPr>
          <w:rFonts w:ascii="Arial" w:hAnsi="Arial" w:cs="Arial"/>
        </w:rPr>
      </w:pPr>
      <w:r w:rsidRPr="00B41DC6">
        <w:rPr>
          <w:rFonts w:ascii="Arial" w:hAnsi="Arial" w:cs="Arial"/>
        </w:rPr>
        <w:t>1.3</w:t>
      </w:r>
      <w:r w:rsidRPr="00B41DC6">
        <w:rPr>
          <w:rFonts w:ascii="Arial" w:hAnsi="Arial" w:cs="Arial"/>
        </w:rPr>
        <w:tab/>
        <w:t>The purpose of this document is to provide guidance on risk management for the European Sustainable Competitiveness Programme for N</w:t>
      </w:r>
      <w:r>
        <w:rPr>
          <w:rFonts w:ascii="Arial" w:hAnsi="Arial" w:cs="Arial"/>
        </w:rPr>
        <w:t xml:space="preserve">orthern </w:t>
      </w:r>
      <w:r w:rsidRPr="00B41DC6">
        <w:rPr>
          <w:rFonts w:ascii="Arial" w:hAnsi="Arial" w:cs="Arial"/>
        </w:rPr>
        <w:t>I</w:t>
      </w:r>
      <w:r>
        <w:rPr>
          <w:rFonts w:ascii="Arial" w:hAnsi="Arial" w:cs="Arial"/>
        </w:rPr>
        <w:t>reland</w:t>
      </w:r>
      <w:r w:rsidRPr="00B41DC6">
        <w:rPr>
          <w:rFonts w:ascii="Arial" w:hAnsi="Arial" w:cs="Arial"/>
        </w:rPr>
        <w:t xml:space="preserve"> 2007-2013 </w:t>
      </w:r>
      <w:r>
        <w:rPr>
          <w:rFonts w:ascii="Arial" w:hAnsi="Arial" w:cs="Arial"/>
        </w:rPr>
        <w:t xml:space="preserve">(“the Programme”) </w:t>
      </w:r>
      <w:r w:rsidRPr="00B41DC6">
        <w:rPr>
          <w:rFonts w:ascii="Arial" w:hAnsi="Arial" w:cs="Arial"/>
        </w:rPr>
        <w:t>managed by the Department of Enterprise, Trade and Investment (DETI).</w:t>
      </w:r>
      <w:r w:rsidR="00A05F6B">
        <w:rPr>
          <w:rFonts w:ascii="Arial" w:hAnsi="Arial" w:cs="Arial"/>
        </w:rPr>
        <w:t xml:space="preserve"> </w:t>
      </w:r>
      <w:r w:rsidR="007E03B4">
        <w:rPr>
          <w:rFonts w:ascii="Arial" w:hAnsi="Arial" w:cs="Arial"/>
        </w:rPr>
        <w:t xml:space="preserve"> T</w:t>
      </w:r>
      <w:r w:rsidR="00A05F6B">
        <w:rPr>
          <w:rFonts w:ascii="Arial" w:hAnsi="Arial" w:cs="Arial"/>
        </w:rPr>
        <w:t xml:space="preserve">his guidance should be read in conjunction with </w:t>
      </w:r>
      <w:r w:rsidR="007E03B4">
        <w:rPr>
          <w:rFonts w:ascii="Arial" w:hAnsi="Arial" w:cs="Arial"/>
        </w:rPr>
        <w:t>other relevant guidance on Article 13 and management verification requirements</w:t>
      </w:r>
      <w:r w:rsidR="00A05F6B">
        <w:rPr>
          <w:rFonts w:ascii="Arial" w:hAnsi="Arial" w:cs="Arial"/>
        </w:rPr>
        <w:t xml:space="preserve">.  </w:t>
      </w:r>
    </w:p>
    <w:p w:rsidR="00A42F06" w:rsidRPr="00B41DC6" w:rsidRDefault="00A42F06" w:rsidP="00A42F06">
      <w:pPr>
        <w:spacing w:line="360" w:lineRule="auto"/>
        <w:ind w:left="480" w:hanging="480"/>
        <w:rPr>
          <w:rFonts w:ascii="Arial" w:hAnsi="Arial" w:cs="Arial"/>
        </w:rPr>
      </w:pPr>
    </w:p>
    <w:p w:rsidR="00A42F06" w:rsidRPr="00B41DC6" w:rsidRDefault="00A42F06" w:rsidP="00A42F06">
      <w:pPr>
        <w:spacing w:line="360" w:lineRule="auto"/>
        <w:ind w:left="709" w:hanging="709"/>
        <w:rPr>
          <w:rFonts w:ascii="Arial" w:hAnsi="Arial" w:cs="Arial"/>
        </w:rPr>
      </w:pPr>
      <w:r w:rsidRPr="00B41DC6">
        <w:rPr>
          <w:rFonts w:ascii="Arial" w:hAnsi="Arial" w:cs="Arial"/>
        </w:rPr>
        <w:t>1.4</w:t>
      </w:r>
      <w:r w:rsidRPr="00B41DC6">
        <w:rPr>
          <w:rFonts w:ascii="Arial" w:hAnsi="Arial" w:cs="Arial"/>
        </w:rPr>
        <w:tab/>
      </w:r>
      <w:r w:rsidR="00B121F8">
        <w:rPr>
          <w:rFonts w:ascii="Arial" w:hAnsi="Arial" w:cs="Arial"/>
        </w:rPr>
        <w:t>Article 13 requires the verification of expenditure and t</w:t>
      </w:r>
      <w:r w:rsidRPr="00B41DC6">
        <w:rPr>
          <w:rFonts w:ascii="Arial" w:hAnsi="Arial" w:cs="Arial"/>
        </w:rPr>
        <w:t>he objective of this document is to set out the rationale and methodology for the use of sampling</w:t>
      </w:r>
      <w:r>
        <w:rPr>
          <w:rFonts w:ascii="Arial" w:hAnsi="Arial" w:cs="Arial"/>
        </w:rPr>
        <w:t xml:space="preserve"> and the determination of</w:t>
      </w:r>
      <w:r w:rsidRPr="00B41DC6">
        <w:rPr>
          <w:rFonts w:ascii="Arial" w:hAnsi="Arial" w:cs="Arial"/>
        </w:rPr>
        <w:t>:</w:t>
      </w:r>
    </w:p>
    <w:p w:rsidR="00A42F06" w:rsidRPr="00B41DC6" w:rsidRDefault="00A42F06" w:rsidP="00A42F06">
      <w:pPr>
        <w:spacing w:line="360" w:lineRule="auto"/>
        <w:rPr>
          <w:rFonts w:ascii="Arial" w:hAnsi="Arial" w:cs="Arial"/>
        </w:rPr>
      </w:pPr>
    </w:p>
    <w:p w:rsidR="00A42F06" w:rsidRDefault="00A42F06" w:rsidP="00A42F06">
      <w:pPr>
        <w:pStyle w:val="ListParagraph"/>
        <w:numPr>
          <w:ilvl w:val="0"/>
          <w:numId w:val="26"/>
        </w:numPr>
        <w:spacing w:line="360" w:lineRule="auto"/>
        <w:rPr>
          <w:rFonts w:ascii="Arial" w:hAnsi="Arial" w:cs="Arial"/>
        </w:rPr>
      </w:pPr>
      <w:r w:rsidRPr="00B41DC6">
        <w:rPr>
          <w:rFonts w:ascii="Arial" w:hAnsi="Arial" w:cs="Arial"/>
        </w:rPr>
        <w:t>The frequency and nature of on-the-spot verification checks on:</w:t>
      </w:r>
    </w:p>
    <w:p w:rsidR="00A42F06" w:rsidRPr="00B41DC6" w:rsidRDefault="00A42F06" w:rsidP="00A42F06">
      <w:pPr>
        <w:pStyle w:val="ListParagraph"/>
        <w:spacing w:line="360" w:lineRule="auto"/>
        <w:ind w:left="1069"/>
        <w:rPr>
          <w:rFonts w:ascii="Arial" w:hAnsi="Arial" w:cs="Arial"/>
        </w:rPr>
      </w:pPr>
    </w:p>
    <w:p w:rsidR="00A42F06" w:rsidRDefault="00A42F06" w:rsidP="00A42F06">
      <w:pPr>
        <w:pStyle w:val="ListParagraph"/>
        <w:numPr>
          <w:ilvl w:val="1"/>
          <w:numId w:val="14"/>
        </w:numPr>
        <w:spacing w:line="360" w:lineRule="auto"/>
        <w:rPr>
          <w:rFonts w:ascii="Arial" w:hAnsi="Arial" w:cs="Arial"/>
        </w:rPr>
      </w:pPr>
      <w:r w:rsidRPr="00B41DC6">
        <w:rPr>
          <w:rFonts w:ascii="Arial" w:hAnsi="Arial" w:cs="Arial"/>
        </w:rPr>
        <w:lastRenderedPageBreak/>
        <w:t>Intermedia</w:t>
      </w:r>
      <w:r>
        <w:rPr>
          <w:rFonts w:ascii="Arial" w:hAnsi="Arial" w:cs="Arial"/>
        </w:rPr>
        <w:t>te</w:t>
      </w:r>
      <w:r w:rsidRPr="00B41DC6">
        <w:rPr>
          <w:rFonts w:ascii="Arial" w:hAnsi="Arial" w:cs="Arial"/>
        </w:rPr>
        <w:t xml:space="preserve"> Bodies </w:t>
      </w:r>
      <w:r>
        <w:rPr>
          <w:rFonts w:ascii="Arial" w:hAnsi="Arial" w:cs="Arial"/>
        </w:rPr>
        <w:t xml:space="preserve">by the Managing Authority (MA) where the Intermediate Body is also the beneficiary; </w:t>
      </w:r>
      <w:r w:rsidRPr="00B41DC6">
        <w:rPr>
          <w:rFonts w:ascii="Arial" w:hAnsi="Arial" w:cs="Arial"/>
        </w:rPr>
        <w:t xml:space="preserve">and/or </w:t>
      </w:r>
    </w:p>
    <w:p w:rsidR="00A42F06" w:rsidRPr="00B41DC6" w:rsidRDefault="00A42F06" w:rsidP="00A42F06">
      <w:pPr>
        <w:pStyle w:val="ListParagraph"/>
        <w:spacing w:line="360" w:lineRule="auto"/>
        <w:ind w:left="1429"/>
        <w:rPr>
          <w:rFonts w:ascii="Arial" w:hAnsi="Arial" w:cs="Arial"/>
        </w:rPr>
      </w:pPr>
    </w:p>
    <w:p w:rsidR="00A42F06" w:rsidRPr="00B41DC6" w:rsidRDefault="00A42F06" w:rsidP="00A42F06">
      <w:pPr>
        <w:pStyle w:val="ListParagraph"/>
        <w:numPr>
          <w:ilvl w:val="1"/>
          <w:numId w:val="14"/>
        </w:numPr>
        <w:spacing w:line="360" w:lineRule="auto"/>
        <w:rPr>
          <w:rFonts w:ascii="Arial" w:hAnsi="Arial" w:cs="Arial"/>
        </w:rPr>
      </w:pPr>
      <w:r w:rsidRPr="00B41DC6">
        <w:rPr>
          <w:rFonts w:ascii="Arial" w:hAnsi="Arial" w:cs="Arial"/>
        </w:rPr>
        <w:t>Project Promoters</w:t>
      </w:r>
      <w:r>
        <w:rPr>
          <w:rFonts w:ascii="Arial" w:hAnsi="Arial" w:cs="Arial"/>
        </w:rPr>
        <w:t xml:space="preserve"> by the Intermediate Bodies.</w:t>
      </w:r>
    </w:p>
    <w:p w:rsidR="00A42F06" w:rsidRPr="00B41DC6" w:rsidRDefault="00A42F06" w:rsidP="00A42F06">
      <w:pPr>
        <w:pStyle w:val="ListParagraph"/>
        <w:spacing w:line="360" w:lineRule="auto"/>
        <w:ind w:left="1789"/>
        <w:rPr>
          <w:rFonts w:ascii="Arial" w:hAnsi="Arial" w:cs="Arial"/>
        </w:rPr>
      </w:pPr>
    </w:p>
    <w:p w:rsidR="00A42F06" w:rsidRDefault="00A42F06" w:rsidP="00A42F06">
      <w:pPr>
        <w:pStyle w:val="ListParagraph"/>
        <w:numPr>
          <w:ilvl w:val="0"/>
          <w:numId w:val="26"/>
        </w:numPr>
        <w:spacing w:line="360" w:lineRule="auto"/>
        <w:rPr>
          <w:rFonts w:ascii="Arial" w:hAnsi="Arial" w:cs="Arial"/>
        </w:rPr>
      </w:pPr>
      <w:r>
        <w:rPr>
          <w:rFonts w:ascii="Arial" w:hAnsi="Arial" w:cs="Arial"/>
        </w:rPr>
        <w:t xml:space="preserve">The risk rating which will in turn identify the percentage of </w:t>
      </w:r>
      <w:r w:rsidRPr="00B41DC6">
        <w:rPr>
          <w:rFonts w:ascii="Arial" w:hAnsi="Arial" w:cs="Arial"/>
        </w:rPr>
        <w:t xml:space="preserve">entries </w:t>
      </w:r>
      <w:r>
        <w:rPr>
          <w:rFonts w:ascii="Arial" w:hAnsi="Arial" w:cs="Arial"/>
        </w:rPr>
        <w:t xml:space="preserve">on the expenditure declarations </w:t>
      </w:r>
      <w:r w:rsidRPr="00B41DC6">
        <w:rPr>
          <w:rFonts w:ascii="Arial" w:hAnsi="Arial" w:cs="Arial"/>
        </w:rPr>
        <w:t xml:space="preserve">to be checked against original audit trail documents.  </w:t>
      </w:r>
    </w:p>
    <w:p w:rsidR="00A42F06" w:rsidRPr="00123D8A" w:rsidRDefault="00A42F06" w:rsidP="00A42F06">
      <w:pPr>
        <w:pStyle w:val="ListParagraph"/>
        <w:spacing w:line="360" w:lineRule="auto"/>
        <w:ind w:left="0"/>
        <w:rPr>
          <w:rFonts w:ascii="Arial" w:hAnsi="Arial" w:cs="Arial"/>
        </w:rPr>
      </w:pPr>
    </w:p>
    <w:p w:rsidR="00A42F06" w:rsidRPr="00123D8A" w:rsidRDefault="00A42F06" w:rsidP="00A42F06">
      <w:pPr>
        <w:pStyle w:val="ListParagraph"/>
        <w:numPr>
          <w:ilvl w:val="1"/>
          <w:numId w:val="27"/>
        </w:numPr>
        <w:tabs>
          <w:tab w:val="clear" w:pos="360"/>
          <w:tab w:val="num" w:pos="720"/>
        </w:tabs>
        <w:spacing w:line="360" w:lineRule="auto"/>
        <w:ind w:left="720" w:hanging="720"/>
        <w:rPr>
          <w:rFonts w:ascii="Arial" w:hAnsi="Arial" w:cs="Arial"/>
        </w:rPr>
      </w:pPr>
      <w:r w:rsidRPr="00123D8A">
        <w:rPr>
          <w:rFonts w:ascii="Arial" w:hAnsi="Arial" w:cs="Arial"/>
        </w:rPr>
        <w:t xml:space="preserve">Expenditure will be vouched to the original documentation submitted. Although </w:t>
      </w:r>
      <w:r>
        <w:rPr>
          <w:rFonts w:ascii="Arial" w:hAnsi="Arial" w:cs="Arial"/>
        </w:rPr>
        <w:t>administrative</w:t>
      </w:r>
      <w:r w:rsidRPr="00123D8A">
        <w:rPr>
          <w:rFonts w:ascii="Arial" w:hAnsi="Arial" w:cs="Arial"/>
        </w:rPr>
        <w:t xml:space="preserve"> verifications of 100% of the submitted claims are required by the Regulation, verification of each individual expenditure item and the related proof of delivery included in an application, although desirable, may not be practical. Therefore, selection of the expenditure items to be verified, where justified, may be </w:t>
      </w:r>
      <w:r w:rsidR="00A05F6B">
        <w:rPr>
          <w:rFonts w:ascii="Arial" w:hAnsi="Arial" w:cs="Arial"/>
        </w:rPr>
        <w:t xml:space="preserve">carried out </w:t>
      </w:r>
      <w:r w:rsidRPr="00123D8A">
        <w:rPr>
          <w:rFonts w:ascii="Arial" w:hAnsi="Arial" w:cs="Arial"/>
        </w:rPr>
        <w:t>on a sample of transactions, selected taking account of risk factors (value of items, type of Promoter, past experience</w:t>
      </w:r>
      <w:r>
        <w:rPr>
          <w:rFonts w:ascii="Arial" w:hAnsi="Arial" w:cs="Arial"/>
        </w:rPr>
        <w:t>).</w:t>
      </w:r>
      <w:r>
        <w:rPr>
          <w:rFonts w:ascii="Arial" w:hAnsi="Arial" w:cs="Arial"/>
          <w:sz w:val="23"/>
          <w:szCs w:val="23"/>
        </w:rPr>
        <w:t xml:space="preserve"> </w:t>
      </w:r>
      <w:r w:rsidRPr="00123D8A">
        <w:rPr>
          <w:rFonts w:ascii="Arial" w:hAnsi="Arial" w:cs="Arial"/>
        </w:rPr>
        <w:t>The sampling method set out in this document should be used to identify the e</w:t>
      </w:r>
      <w:r>
        <w:rPr>
          <w:rFonts w:ascii="Arial" w:hAnsi="Arial" w:cs="Arial"/>
        </w:rPr>
        <w:t>xpenditure to be verified</w:t>
      </w:r>
      <w:r w:rsidRPr="00123D8A">
        <w:rPr>
          <w:rFonts w:ascii="Arial" w:hAnsi="Arial" w:cs="Arial"/>
        </w:rPr>
        <w:t>.</w:t>
      </w:r>
      <w:r>
        <w:rPr>
          <w:rFonts w:ascii="Arial" w:hAnsi="Arial" w:cs="Arial"/>
          <w:sz w:val="23"/>
          <w:szCs w:val="23"/>
        </w:rPr>
        <w:t xml:space="preserve"> </w:t>
      </w:r>
    </w:p>
    <w:p w:rsidR="00A42F06" w:rsidRPr="00B41DC6" w:rsidRDefault="00A42F06" w:rsidP="00A42F06">
      <w:pPr>
        <w:spacing w:line="360" w:lineRule="auto"/>
        <w:rPr>
          <w:rFonts w:ascii="Arial" w:hAnsi="Arial" w:cs="Arial"/>
        </w:rPr>
      </w:pPr>
    </w:p>
    <w:p w:rsidR="00A42F06" w:rsidRPr="00B41DC6" w:rsidRDefault="00A42F06" w:rsidP="00A42F06">
      <w:pPr>
        <w:spacing w:line="360" w:lineRule="auto"/>
        <w:ind w:left="709" w:hanging="709"/>
        <w:rPr>
          <w:rFonts w:ascii="Arial" w:hAnsi="Arial" w:cs="Arial"/>
          <w:lang w:eastAsia="zh-CN"/>
        </w:rPr>
      </w:pPr>
      <w:r>
        <w:rPr>
          <w:rFonts w:ascii="Arial" w:hAnsi="Arial" w:cs="Arial"/>
        </w:rPr>
        <w:t>1.6</w:t>
      </w:r>
      <w:r w:rsidRPr="00B41DC6">
        <w:rPr>
          <w:rFonts w:ascii="Arial" w:hAnsi="Arial" w:cs="Arial"/>
        </w:rPr>
        <w:tab/>
        <w:t>The overall strategy is to maximise the assurance levels within the confines of limited internal resources and ensure full compliance with Article 60 of Council Regulation 1083/2006.  This is also</w:t>
      </w:r>
      <w:r w:rsidRPr="00B41DC6">
        <w:rPr>
          <w:rFonts w:ascii="Arial" w:hAnsi="Arial" w:cs="Arial"/>
          <w:lang w:eastAsia="zh-CN"/>
        </w:rPr>
        <w:t xml:space="preserve"> to provide a reasonable assurance that statements of expenditure presented to the Commission are correct and as a consequence reasonable assurance that the underlying transactions are legal and regular. </w:t>
      </w:r>
    </w:p>
    <w:p w:rsidR="00A42F06" w:rsidRPr="00B41DC6" w:rsidRDefault="00A42F06" w:rsidP="00A42F06">
      <w:pPr>
        <w:spacing w:line="360" w:lineRule="auto"/>
        <w:rPr>
          <w:rFonts w:ascii="Arial" w:hAnsi="Arial" w:cs="Arial"/>
        </w:rPr>
      </w:pPr>
    </w:p>
    <w:p w:rsidR="00A42F06" w:rsidRDefault="00A42F06" w:rsidP="00A42F06">
      <w:pPr>
        <w:spacing w:line="360" w:lineRule="auto"/>
        <w:ind w:left="709" w:hanging="709"/>
        <w:rPr>
          <w:rFonts w:ascii="Arial" w:hAnsi="Arial" w:cs="Arial"/>
        </w:rPr>
      </w:pPr>
      <w:r>
        <w:rPr>
          <w:rFonts w:ascii="Arial" w:hAnsi="Arial" w:cs="Arial"/>
        </w:rPr>
        <w:t>1.7</w:t>
      </w:r>
      <w:r w:rsidRPr="00B41DC6">
        <w:rPr>
          <w:rFonts w:ascii="Arial" w:hAnsi="Arial" w:cs="Arial"/>
        </w:rPr>
        <w:tab/>
        <w:t xml:space="preserve">The risk strategy should be reviewed, at least annually, to take into account changes in events and circumstances, for example major changes in management and control systems, results of audits, expected partial closures.  Changes to the </w:t>
      </w:r>
      <w:r>
        <w:rPr>
          <w:rFonts w:ascii="Arial" w:hAnsi="Arial" w:cs="Arial"/>
        </w:rPr>
        <w:t xml:space="preserve">management and control system must be notified to the Audit Authority to enable inclusion of the detail of these changes in the Annual Control Report to </w:t>
      </w:r>
      <w:r w:rsidRPr="00B41DC6">
        <w:rPr>
          <w:rFonts w:ascii="Arial" w:hAnsi="Arial" w:cs="Arial"/>
        </w:rPr>
        <w:t>the European Commission</w:t>
      </w:r>
      <w:r>
        <w:rPr>
          <w:rFonts w:ascii="Arial" w:hAnsi="Arial" w:cs="Arial"/>
        </w:rPr>
        <w:t>.</w:t>
      </w:r>
      <w:r w:rsidRPr="00B41DC6">
        <w:rPr>
          <w:rFonts w:ascii="Arial" w:hAnsi="Arial" w:cs="Arial"/>
        </w:rPr>
        <w:t xml:space="preserve">  </w:t>
      </w:r>
    </w:p>
    <w:p w:rsidR="00A42F06" w:rsidRDefault="00A42F06" w:rsidP="00A42F06">
      <w:pPr>
        <w:spacing w:line="360" w:lineRule="auto"/>
        <w:ind w:left="709" w:hanging="709"/>
        <w:rPr>
          <w:rFonts w:ascii="Arial" w:hAnsi="Arial" w:cs="Arial"/>
        </w:rPr>
      </w:pPr>
    </w:p>
    <w:p w:rsidR="00A42F06" w:rsidRPr="00B41DC6" w:rsidRDefault="00A42F06" w:rsidP="00A42F06">
      <w:pPr>
        <w:spacing w:line="360" w:lineRule="auto"/>
        <w:ind w:left="709" w:hanging="709"/>
        <w:rPr>
          <w:rFonts w:ascii="Arial" w:hAnsi="Arial" w:cs="Arial"/>
        </w:rPr>
      </w:pPr>
      <w:r>
        <w:rPr>
          <w:rFonts w:ascii="Arial" w:hAnsi="Arial" w:cs="Arial"/>
        </w:rPr>
        <w:t>1.8</w:t>
      </w:r>
      <w:r>
        <w:rPr>
          <w:rFonts w:ascii="Arial" w:hAnsi="Arial" w:cs="Arial"/>
        </w:rPr>
        <w:tab/>
        <w:t>A definition of the different categories of risk is set out at Annex A.</w:t>
      </w:r>
    </w:p>
    <w:p w:rsidR="00A42F06" w:rsidRPr="00B41DC6" w:rsidRDefault="00A42F06" w:rsidP="00A42F06">
      <w:pPr>
        <w:pStyle w:val="Heading1"/>
        <w:keepNext/>
        <w:tabs>
          <w:tab w:val="left" w:pos="480"/>
        </w:tabs>
        <w:spacing w:line="360" w:lineRule="auto"/>
        <w:rPr>
          <w:rFonts w:ascii="Arial" w:hAnsi="Arial" w:cs="Arial"/>
          <w:b/>
          <w:bCs/>
        </w:rPr>
      </w:pPr>
    </w:p>
    <w:p w:rsidR="00A42F06" w:rsidRPr="00B41DC6" w:rsidRDefault="00A42F06" w:rsidP="00A42F06">
      <w:pPr>
        <w:rPr>
          <w:rFonts w:ascii="Arial" w:hAnsi="Arial" w:cs="Arial"/>
        </w:rPr>
      </w:pPr>
    </w:p>
    <w:p w:rsidR="00A42F06" w:rsidRPr="00B41DC6" w:rsidRDefault="00A42F06" w:rsidP="00A42F06">
      <w:pPr>
        <w:tabs>
          <w:tab w:val="left" w:pos="283"/>
        </w:tabs>
        <w:spacing w:line="360" w:lineRule="auto"/>
        <w:rPr>
          <w:rFonts w:ascii="Arial" w:hAnsi="Arial" w:cs="Arial"/>
          <w:b/>
          <w:bCs/>
          <w:iCs/>
        </w:rPr>
      </w:pPr>
      <w:r>
        <w:rPr>
          <w:rFonts w:ascii="Arial" w:hAnsi="Arial" w:cs="Arial"/>
          <w:b/>
          <w:bCs/>
          <w:iCs/>
        </w:rPr>
        <w:t>2</w:t>
      </w:r>
      <w:r w:rsidRPr="00B41DC6">
        <w:rPr>
          <w:rFonts w:ascii="Arial" w:hAnsi="Arial" w:cs="Arial"/>
          <w:b/>
          <w:bCs/>
          <w:iCs/>
        </w:rPr>
        <w:t>.0</w:t>
      </w:r>
      <w:r w:rsidRPr="00B41DC6">
        <w:rPr>
          <w:rFonts w:ascii="Arial" w:hAnsi="Arial" w:cs="Arial"/>
          <w:b/>
          <w:bCs/>
          <w:iCs/>
        </w:rPr>
        <w:tab/>
        <w:t>Risk assessment and on-the-spot verifications</w:t>
      </w:r>
    </w:p>
    <w:p w:rsidR="00A42F06" w:rsidRPr="00B41DC6" w:rsidRDefault="00A42F06" w:rsidP="00A42F06">
      <w:pPr>
        <w:tabs>
          <w:tab w:val="left" w:pos="283"/>
        </w:tabs>
        <w:spacing w:line="360" w:lineRule="auto"/>
        <w:rPr>
          <w:rFonts w:ascii="Arial" w:hAnsi="Arial" w:cs="Arial"/>
          <w:b/>
          <w:bCs/>
          <w:iCs/>
        </w:rPr>
      </w:pPr>
    </w:p>
    <w:p w:rsidR="00A42F06" w:rsidRDefault="00A42F06" w:rsidP="00A42F06">
      <w:pPr>
        <w:tabs>
          <w:tab w:val="left" w:pos="283"/>
        </w:tabs>
        <w:spacing w:line="360" w:lineRule="auto"/>
        <w:ind w:left="720" w:hanging="720"/>
        <w:rPr>
          <w:rFonts w:ascii="Arial" w:hAnsi="Arial" w:cs="Arial"/>
          <w:bCs/>
          <w:iCs/>
        </w:rPr>
      </w:pPr>
      <w:r>
        <w:rPr>
          <w:rFonts w:ascii="Arial" w:hAnsi="Arial" w:cs="Arial"/>
          <w:bCs/>
          <w:iCs/>
        </w:rPr>
        <w:t>2</w:t>
      </w:r>
      <w:r w:rsidRPr="00B41DC6">
        <w:rPr>
          <w:rFonts w:ascii="Arial" w:hAnsi="Arial" w:cs="Arial"/>
          <w:bCs/>
          <w:iCs/>
        </w:rPr>
        <w:t>.1</w:t>
      </w:r>
      <w:r w:rsidRPr="00B41DC6">
        <w:rPr>
          <w:rFonts w:ascii="Arial" w:hAnsi="Arial" w:cs="Arial"/>
          <w:bCs/>
          <w:iCs/>
        </w:rPr>
        <w:tab/>
        <w:t xml:space="preserve">The following sections are intended to act only as a Best Practice guide by setting out some basic principles for consideration.  Where possible, an annual timetable of on-the-spot verifications should be agreed and reviewed as regularly as required.  There are a number of factors which need to be considered in determining the timing and frequency of on-the-spot verification. </w:t>
      </w:r>
    </w:p>
    <w:p w:rsidR="00A42F06" w:rsidRPr="00B41DC6" w:rsidRDefault="00A42F06" w:rsidP="00A42F06">
      <w:pPr>
        <w:tabs>
          <w:tab w:val="left" w:pos="283"/>
        </w:tabs>
        <w:spacing w:line="360" w:lineRule="auto"/>
        <w:rPr>
          <w:rFonts w:ascii="Arial" w:hAnsi="Arial" w:cs="Arial"/>
          <w:bCs/>
          <w:iCs/>
        </w:rPr>
      </w:pPr>
    </w:p>
    <w:p w:rsidR="00A42F06" w:rsidRPr="00B41DC6" w:rsidRDefault="00A42F06" w:rsidP="00A42F06">
      <w:pPr>
        <w:pStyle w:val="StyleLevel11Arial"/>
        <w:numPr>
          <w:ilvl w:val="0"/>
          <w:numId w:val="0"/>
        </w:numPr>
        <w:ind w:left="709" w:hanging="664"/>
        <w:rPr>
          <w:rFonts w:cs="Arial"/>
          <w:sz w:val="24"/>
          <w:szCs w:val="24"/>
        </w:rPr>
      </w:pPr>
      <w:r>
        <w:rPr>
          <w:rFonts w:cs="Arial"/>
          <w:sz w:val="24"/>
          <w:szCs w:val="24"/>
        </w:rPr>
        <w:t>2.2</w:t>
      </w:r>
      <w:r w:rsidRPr="00B41DC6">
        <w:rPr>
          <w:rFonts w:cs="Arial"/>
          <w:sz w:val="24"/>
          <w:szCs w:val="24"/>
        </w:rPr>
        <w:tab/>
        <w:t xml:space="preserve">The nature and specific characteristics of an operation will influence the </w:t>
      </w:r>
      <w:r>
        <w:rPr>
          <w:rFonts w:cs="Arial"/>
          <w:sz w:val="24"/>
          <w:szCs w:val="24"/>
        </w:rPr>
        <w:t>risk assessment</w:t>
      </w:r>
      <w:r w:rsidRPr="00B41DC6">
        <w:rPr>
          <w:rFonts w:cs="Arial"/>
          <w:sz w:val="24"/>
          <w:szCs w:val="24"/>
        </w:rPr>
        <w:t xml:space="preserve">.  </w:t>
      </w:r>
      <w:r>
        <w:rPr>
          <w:rFonts w:cs="Arial"/>
          <w:sz w:val="24"/>
          <w:szCs w:val="24"/>
        </w:rPr>
        <w:t>This is reflected in the criteria and weighting set out below.</w:t>
      </w:r>
    </w:p>
    <w:p w:rsidR="00A42F06" w:rsidRPr="00B41DC6" w:rsidRDefault="00A42F06" w:rsidP="00A42F06">
      <w:pPr>
        <w:spacing w:line="360" w:lineRule="auto"/>
        <w:rPr>
          <w:rFonts w:ascii="Arial" w:hAnsi="Arial" w:cs="Arial"/>
          <w:b/>
          <w:bCs/>
          <w:iCs/>
        </w:rPr>
      </w:pPr>
      <w:r>
        <w:rPr>
          <w:rFonts w:ascii="Arial" w:hAnsi="Arial" w:cs="Arial"/>
          <w:b/>
          <w:kern w:val="28"/>
          <w:lang w:eastAsia="en-US"/>
        </w:rPr>
        <w:t>3</w:t>
      </w:r>
      <w:r w:rsidRPr="00B41DC6">
        <w:rPr>
          <w:rFonts w:ascii="Arial" w:hAnsi="Arial" w:cs="Arial"/>
          <w:b/>
          <w:kern w:val="28"/>
          <w:lang w:eastAsia="en-US"/>
        </w:rPr>
        <w:t>.0</w:t>
      </w:r>
      <w:r w:rsidRPr="00B41DC6">
        <w:rPr>
          <w:rFonts w:ascii="Arial" w:hAnsi="Arial" w:cs="Arial"/>
          <w:b/>
          <w:kern w:val="28"/>
          <w:lang w:eastAsia="en-US"/>
        </w:rPr>
        <w:tab/>
      </w:r>
      <w:r w:rsidRPr="00B41DC6">
        <w:rPr>
          <w:rFonts w:ascii="Arial" w:hAnsi="Arial" w:cs="Arial"/>
          <w:b/>
          <w:bCs/>
          <w:iCs/>
        </w:rPr>
        <w:t>Criteria for determining the risk rating for a project</w:t>
      </w:r>
    </w:p>
    <w:p w:rsidR="00A42F06" w:rsidRPr="00B41DC6" w:rsidRDefault="00A42F06" w:rsidP="00A42F06">
      <w:pPr>
        <w:spacing w:line="360" w:lineRule="auto"/>
        <w:rPr>
          <w:rFonts w:ascii="Arial" w:hAnsi="Arial" w:cs="Arial"/>
        </w:rPr>
      </w:pPr>
    </w:p>
    <w:p w:rsidR="00A42F06" w:rsidRPr="00B41DC6" w:rsidRDefault="00A42F06" w:rsidP="00A42F06">
      <w:pPr>
        <w:spacing w:line="360" w:lineRule="auto"/>
        <w:ind w:left="720" w:hanging="720"/>
        <w:rPr>
          <w:rFonts w:ascii="Arial" w:hAnsi="Arial" w:cs="Arial"/>
          <w:bCs/>
          <w:iCs/>
        </w:rPr>
      </w:pPr>
      <w:r>
        <w:rPr>
          <w:rFonts w:ascii="Arial" w:hAnsi="Arial" w:cs="Arial"/>
        </w:rPr>
        <w:t>3</w:t>
      </w:r>
      <w:r w:rsidRPr="00B41DC6">
        <w:rPr>
          <w:rFonts w:ascii="Arial" w:hAnsi="Arial" w:cs="Arial"/>
        </w:rPr>
        <w:t>.1</w:t>
      </w:r>
      <w:r w:rsidRPr="00B41DC6">
        <w:rPr>
          <w:rFonts w:ascii="Arial" w:hAnsi="Arial" w:cs="Arial"/>
        </w:rPr>
        <w:tab/>
      </w:r>
      <w:r w:rsidRPr="00B41DC6">
        <w:rPr>
          <w:rFonts w:ascii="Arial" w:hAnsi="Arial" w:cs="Arial"/>
          <w:bCs/>
          <w:iCs/>
        </w:rPr>
        <w:t>Criteria ha</w:t>
      </w:r>
      <w:r>
        <w:rPr>
          <w:rFonts w:ascii="Arial" w:hAnsi="Arial" w:cs="Arial"/>
          <w:bCs/>
          <w:iCs/>
        </w:rPr>
        <w:t>ve</w:t>
      </w:r>
      <w:r w:rsidRPr="00B41DC6">
        <w:rPr>
          <w:rFonts w:ascii="Arial" w:hAnsi="Arial" w:cs="Arial"/>
          <w:bCs/>
          <w:iCs/>
        </w:rPr>
        <w:t xml:space="preserve"> been developed to determine the reliability of the systems of internal control which will in turn determine the risk rating of a project.</w:t>
      </w:r>
    </w:p>
    <w:p w:rsidR="00A42F06" w:rsidRPr="00B41DC6" w:rsidRDefault="00A42F06" w:rsidP="00A42F06">
      <w:pPr>
        <w:spacing w:line="360" w:lineRule="auto"/>
        <w:ind w:left="720" w:hanging="720"/>
        <w:rPr>
          <w:rFonts w:ascii="Arial" w:hAnsi="Arial" w:cs="Arial"/>
          <w:bCs/>
          <w:iCs/>
        </w:rPr>
      </w:pPr>
      <w:r w:rsidRPr="00B41DC6">
        <w:rPr>
          <w:rFonts w:ascii="Arial" w:hAnsi="Arial" w:cs="Arial"/>
          <w:bCs/>
          <w:iCs/>
        </w:rPr>
        <w:t xml:space="preserve"> </w:t>
      </w:r>
    </w:p>
    <w:p w:rsidR="00A42F06" w:rsidRPr="00B41DC6" w:rsidRDefault="00A42F06" w:rsidP="00A42F06">
      <w:pPr>
        <w:tabs>
          <w:tab w:val="left" w:pos="283"/>
        </w:tabs>
        <w:spacing w:line="360" w:lineRule="auto"/>
        <w:ind w:left="720" w:hanging="720"/>
        <w:rPr>
          <w:rFonts w:ascii="Arial" w:hAnsi="Arial" w:cs="Arial"/>
          <w:bCs/>
          <w:iCs/>
        </w:rPr>
      </w:pPr>
      <w:r>
        <w:rPr>
          <w:rFonts w:ascii="Arial" w:hAnsi="Arial" w:cs="Arial"/>
          <w:bCs/>
          <w:iCs/>
        </w:rPr>
        <w:t>3</w:t>
      </w:r>
      <w:r w:rsidRPr="00B41DC6">
        <w:rPr>
          <w:rFonts w:ascii="Arial" w:hAnsi="Arial" w:cs="Arial"/>
          <w:bCs/>
          <w:iCs/>
        </w:rPr>
        <w:t>.2</w:t>
      </w:r>
      <w:r w:rsidRPr="00B41DC6">
        <w:rPr>
          <w:rFonts w:ascii="Arial" w:hAnsi="Arial" w:cs="Arial"/>
          <w:bCs/>
          <w:iCs/>
        </w:rPr>
        <w:tab/>
        <w:t>The risk rating will ultimately be used in two key ways:</w:t>
      </w:r>
    </w:p>
    <w:p w:rsidR="00A42F06" w:rsidRPr="00B41DC6" w:rsidRDefault="00A42F06" w:rsidP="00A42F06">
      <w:pPr>
        <w:tabs>
          <w:tab w:val="left" w:pos="283"/>
        </w:tabs>
        <w:spacing w:line="360" w:lineRule="auto"/>
        <w:ind w:left="720" w:hanging="720"/>
        <w:rPr>
          <w:rFonts w:ascii="Arial" w:hAnsi="Arial" w:cs="Arial"/>
          <w:bCs/>
          <w:iCs/>
        </w:rPr>
      </w:pPr>
    </w:p>
    <w:p w:rsidR="00A42F06" w:rsidRDefault="00A42F06" w:rsidP="00A42F06">
      <w:pPr>
        <w:pStyle w:val="ListParagraph"/>
        <w:numPr>
          <w:ilvl w:val="0"/>
          <w:numId w:val="26"/>
        </w:numPr>
        <w:tabs>
          <w:tab w:val="left" w:pos="283"/>
        </w:tabs>
        <w:spacing w:line="360" w:lineRule="auto"/>
        <w:rPr>
          <w:rFonts w:ascii="Arial" w:hAnsi="Arial" w:cs="Arial"/>
          <w:bCs/>
          <w:iCs/>
        </w:rPr>
      </w:pPr>
      <w:r w:rsidRPr="00B41DC6">
        <w:rPr>
          <w:rFonts w:ascii="Arial" w:hAnsi="Arial" w:cs="Arial"/>
          <w:bCs/>
          <w:iCs/>
        </w:rPr>
        <w:t xml:space="preserve">By the </w:t>
      </w:r>
      <w:r>
        <w:rPr>
          <w:rFonts w:ascii="Arial" w:hAnsi="Arial" w:cs="Arial"/>
          <w:bCs/>
          <w:iCs/>
        </w:rPr>
        <w:t>MA / Intermediate Body</w:t>
      </w:r>
      <w:r w:rsidRPr="00B41DC6">
        <w:rPr>
          <w:rFonts w:ascii="Arial" w:hAnsi="Arial" w:cs="Arial"/>
          <w:bCs/>
          <w:iCs/>
        </w:rPr>
        <w:t xml:space="preserve"> in planning the workload for the on-the-spot verification staff and setting annual plans for such work; and</w:t>
      </w:r>
    </w:p>
    <w:p w:rsidR="00A42F06" w:rsidRPr="00B41DC6" w:rsidRDefault="00A42F06" w:rsidP="00A42F06">
      <w:pPr>
        <w:pStyle w:val="ListParagraph"/>
        <w:tabs>
          <w:tab w:val="left" w:pos="283"/>
        </w:tabs>
        <w:spacing w:line="360" w:lineRule="auto"/>
        <w:ind w:left="1069"/>
        <w:rPr>
          <w:rFonts w:ascii="Arial" w:hAnsi="Arial" w:cs="Arial"/>
          <w:bCs/>
          <w:iCs/>
        </w:rPr>
      </w:pPr>
    </w:p>
    <w:p w:rsidR="00A42F06" w:rsidRPr="00B41DC6" w:rsidRDefault="00A42F06" w:rsidP="00A42F06">
      <w:pPr>
        <w:pStyle w:val="ListParagraph"/>
        <w:numPr>
          <w:ilvl w:val="0"/>
          <w:numId w:val="26"/>
        </w:numPr>
        <w:tabs>
          <w:tab w:val="left" w:pos="283"/>
        </w:tabs>
        <w:spacing w:line="360" w:lineRule="auto"/>
        <w:rPr>
          <w:rFonts w:ascii="Arial" w:hAnsi="Arial" w:cs="Arial"/>
          <w:bCs/>
          <w:iCs/>
        </w:rPr>
      </w:pPr>
      <w:r w:rsidRPr="00B41DC6">
        <w:rPr>
          <w:rFonts w:ascii="Arial" w:hAnsi="Arial" w:cs="Arial"/>
          <w:bCs/>
          <w:iCs/>
        </w:rPr>
        <w:t xml:space="preserve">By the on-the-spot verification staff when extracting a sample of transactions to be verified and thereby identifying the </w:t>
      </w:r>
      <w:r>
        <w:rPr>
          <w:rFonts w:ascii="Arial" w:hAnsi="Arial" w:cs="Arial"/>
          <w:bCs/>
          <w:iCs/>
        </w:rPr>
        <w:t>expenditure</w:t>
      </w:r>
      <w:r w:rsidRPr="00B41DC6">
        <w:rPr>
          <w:rFonts w:ascii="Arial" w:hAnsi="Arial" w:cs="Arial"/>
          <w:bCs/>
          <w:iCs/>
        </w:rPr>
        <w:t xml:space="preserve"> to be </w:t>
      </w:r>
      <w:r>
        <w:rPr>
          <w:rFonts w:ascii="Arial" w:hAnsi="Arial" w:cs="Arial"/>
          <w:bCs/>
          <w:iCs/>
        </w:rPr>
        <w:t>examined during</w:t>
      </w:r>
      <w:r w:rsidRPr="00B41DC6">
        <w:rPr>
          <w:rFonts w:ascii="Arial" w:hAnsi="Arial" w:cs="Arial"/>
          <w:bCs/>
          <w:iCs/>
        </w:rPr>
        <w:t xml:space="preserve"> an on-the-spot verification. </w:t>
      </w:r>
    </w:p>
    <w:p w:rsidR="00A42F06" w:rsidRPr="00B41DC6" w:rsidRDefault="00A42F06" w:rsidP="00A42F06">
      <w:pPr>
        <w:tabs>
          <w:tab w:val="left" w:pos="283"/>
        </w:tabs>
        <w:spacing w:line="360" w:lineRule="auto"/>
        <w:ind w:left="720" w:hanging="720"/>
        <w:rPr>
          <w:rFonts w:ascii="Arial" w:hAnsi="Arial" w:cs="Arial"/>
          <w:bCs/>
          <w:iCs/>
        </w:rPr>
      </w:pPr>
    </w:p>
    <w:p w:rsidR="00A42F06" w:rsidRPr="00B41DC6" w:rsidRDefault="00A42F06" w:rsidP="00A42F06">
      <w:pPr>
        <w:tabs>
          <w:tab w:val="left" w:pos="283"/>
        </w:tabs>
        <w:spacing w:line="360" w:lineRule="auto"/>
        <w:ind w:left="720" w:hanging="720"/>
        <w:rPr>
          <w:rFonts w:ascii="Arial" w:hAnsi="Arial" w:cs="Arial"/>
        </w:rPr>
      </w:pPr>
      <w:r>
        <w:rPr>
          <w:rFonts w:ascii="Arial" w:hAnsi="Arial" w:cs="Arial"/>
        </w:rPr>
        <w:t>3</w:t>
      </w:r>
      <w:r w:rsidRPr="00B41DC6">
        <w:rPr>
          <w:rFonts w:ascii="Arial" w:hAnsi="Arial" w:cs="Arial"/>
        </w:rPr>
        <w:t>.3</w:t>
      </w:r>
      <w:r w:rsidRPr="00B41DC6">
        <w:rPr>
          <w:rFonts w:ascii="Arial" w:hAnsi="Arial" w:cs="Arial"/>
        </w:rPr>
        <w:tab/>
        <w:t xml:space="preserve">There will be </w:t>
      </w:r>
      <w:r>
        <w:rPr>
          <w:rFonts w:ascii="Arial" w:hAnsi="Arial" w:cs="Arial"/>
        </w:rPr>
        <w:t>3</w:t>
      </w:r>
      <w:r w:rsidRPr="00B41DC6">
        <w:rPr>
          <w:rFonts w:ascii="Arial" w:hAnsi="Arial" w:cs="Arial"/>
        </w:rPr>
        <w:t xml:space="preserve"> risk ratings applicable to each project:</w:t>
      </w:r>
    </w:p>
    <w:p w:rsidR="00A42F06" w:rsidRPr="00B41DC6" w:rsidRDefault="00A42F06" w:rsidP="00A42F06">
      <w:pPr>
        <w:pStyle w:val="ListParagraph"/>
        <w:numPr>
          <w:ilvl w:val="0"/>
          <w:numId w:val="26"/>
        </w:numPr>
        <w:tabs>
          <w:tab w:val="left" w:pos="283"/>
        </w:tabs>
        <w:spacing w:line="360" w:lineRule="auto"/>
        <w:rPr>
          <w:rFonts w:ascii="Arial" w:hAnsi="Arial" w:cs="Arial"/>
        </w:rPr>
      </w:pPr>
      <w:r w:rsidRPr="00B41DC6">
        <w:rPr>
          <w:rFonts w:ascii="Arial" w:hAnsi="Arial" w:cs="Arial"/>
        </w:rPr>
        <w:t>Low;</w:t>
      </w:r>
    </w:p>
    <w:p w:rsidR="00A42F06" w:rsidRPr="00B41DC6" w:rsidRDefault="00A42F06" w:rsidP="00A42F06">
      <w:pPr>
        <w:numPr>
          <w:ilvl w:val="0"/>
          <w:numId w:val="26"/>
        </w:numPr>
        <w:spacing w:line="360" w:lineRule="auto"/>
        <w:rPr>
          <w:rFonts w:ascii="Arial" w:hAnsi="Arial" w:cs="Arial"/>
        </w:rPr>
      </w:pPr>
      <w:r w:rsidRPr="00B41DC6">
        <w:rPr>
          <w:rFonts w:ascii="Arial" w:hAnsi="Arial" w:cs="Arial"/>
        </w:rPr>
        <w:t>Medium; and</w:t>
      </w:r>
    </w:p>
    <w:p w:rsidR="00A42F06" w:rsidRPr="00B41DC6" w:rsidRDefault="00A42F06" w:rsidP="00A42F06">
      <w:pPr>
        <w:numPr>
          <w:ilvl w:val="0"/>
          <w:numId w:val="26"/>
        </w:numPr>
        <w:spacing w:line="360" w:lineRule="auto"/>
        <w:rPr>
          <w:rFonts w:ascii="Arial" w:hAnsi="Arial" w:cs="Arial"/>
        </w:rPr>
      </w:pPr>
      <w:r w:rsidRPr="00B41DC6">
        <w:rPr>
          <w:rFonts w:ascii="Arial" w:hAnsi="Arial" w:cs="Arial"/>
        </w:rPr>
        <w:t>High</w:t>
      </w:r>
    </w:p>
    <w:p w:rsidR="00A42F06" w:rsidRDefault="00A42F06" w:rsidP="00A42F06">
      <w:pPr>
        <w:spacing w:line="360" w:lineRule="auto"/>
        <w:ind w:left="1080"/>
        <w:rPr>
          <w:rFonts w:ascii="Arial" w:hAnsi="Arial" w:cs="Arial"/>
        </w:rPr>
      </w:pPr>
    </w:p>
    <w:p w:rsidR="00665534" w:rsidRDefault="00665534" w:rsidP="00A42F06">
      <w:pPr>
        <w:spacing w:line="360" w:lineRule="auto"/>
        <w:ind w:left="1080"/>
        <w:rPr>
          <w:rFonts w:ascii="Arial" w:hAnsi="Arial" w:cs="Arial"/>
        </w:rPr>
      </w:pPr>
    </w:p>
    <w:p w:rsidR="00665534" w:rsidRPr="00B41DC6" w:rsidRDefault="00665534" w:rsidP="00A42F06">
      <w:pPr>
        <w:spacing w:line="360" w:lineRule="auto"/>
        <w:ind w:left="1080"/>
        <w:rPr>
          <w:rFonts w:ascii="Arial" w:hAnsi="Arial" w:cs="Arial"/>
        </w:rPr>
      </w:pPr>
    </w:p>
    <w:p w:rsidR="00A42F06" w:rsidRPr="00B41DC6" w:rsidRDefault="00A42F06" w:rsidP="00A42F06">
      <w:pPr>
        <w:pStyle w:val="Heading2"/>
        <w:spacing w:line="360" w:lineRule="auto"/>
        <w:rPr>
          <w:rFonts w:ascii="Arial" w:hAnsi="Arial" w:cs="Arial"/>
          <w:b/>
        </w:rPr>
      </w:pPr>
      <w:bookmarkStart w:id="0" w:name="_Toc153617118"/>
      <w:bookmarkStart w:id="1" w:name="_Toc153698610"/>
      <w:bookmarkStart w:id="2" w:name="_Toc153788617"/>
      <w:bookmarkStart w:id="3" w:name="_Toc153788833"/>
      <w:bookmarkStart w:id="4" w:name="_Toc153789173"/>
      <w:bookmarkStart w:id="5" w:name="_Toc153789359"/>
      <w:bookmarkStart w:id="6" w:name="_Toc176778166"/>
      <w:bookmarkStart w:id="7" w:name="_Toc190237864"/>
      <w:r>
        <w:rPr>
          <w:rFonts w:ascii="Arial" w:hAnsi="Arial" w:cs="Arial"/>
          <w:b/>
        </w:rPr>
        <w:lastRenderedPageBreak/>
        <w:t>4</w:t>
      </w:r>
      <w:r w:rsidRPr="00B41DC6">
        <w:rPr>
          <w:rFonts w:ascii="Arial" w:hAnsi="Arial" w:cs="Arial"/>
          <w:b/>
        </w:rPr>
        <w:t>.0</w:t>
      </w:r>
      <w:r w:rsidRPr="00B41DC6">
        <w:rPr>
          <w:rFonts w:ascii="Arial" w:hAnsi="Arial" w:cs="Arial"/>
          <w:b/>
        </w:rPr>
        <w:tab/>
        <w:t xml:space="preserve">How to </w:t>
      </w:r>
      <w:bookmarkEnd w:id="0"/>
      <w:bookmarkEnd w:id="1"/>
      <w:bookmarkEnd w:id="2"/>
      <w:bookmarkEnd w:id="3"/>
      <w:bookmarkEnd w:id="4"/>
      <w:bookmarkEnd w:id="5"/>
      <w:bookmarkEnd w:id="6"/>
      <w:bookmarkEnd w:id="7"/>
      <w:r w:rsidRPr="00B41DC6">
        <w:rPr>
          <w:rFonts w:ascii="Arial" w:hAnsi="Arial" w:cs="Arial"/>
          <w:b/>
        </w:rPr>
        <w:t>determine the risk rating</w:t>
      </w:r>
    </w:p>
    <w:p w:rsidR="00A42F06" w:rsidRPr="00B41DC6" w:rsidRDefault="00A42F06" w:rsidP="00A42F06">
      <w:pPr>
        <w:spacing w:line="360" w:lineRule="auto"/>
        <w:rPr>
          <w:rFonts w:ascii="Arial" w:hAnsi="Arial" w:cs="Arial"/>
        </w:rPr>
      </w:pPr>
    </w:p>
    <w:p w:rsidR="00A42F06" w:rsidRPr="00B41DC6" w:rsidRDefault="00A42F06" w:rsidP="00A42F06">
      <w:pPr>
        <w:spacing w:line="360" w:lineRule="auto"/>
        <w:ind w:left="720" w:hanging="720"/>
        <w:rPr>
          <w:rFonts w:ascii="Arial" w:hAnsi="Arial" w:cs="Arial"/>
        </w:rPr>
      </w:pPr>
      <w:r>
        <w:rPr>
          <w:rFonts w:ascii="Arial" w:hAnsi="Arial" w:cs="Arial"/>
        </w:rPr>
        <w:t>4</w:t>
      </w:r>
      <w:r w:rsidRPr="00B41DC6">
        <w:rPr>
          <w:rFonts w:ascii="Arial" w:hAnsi="Arial" w:cs="Arial"/>
        </w:rPr>
        <w:t>.1</w:t>
      </w:r>
      <w:r w:rsidRPr="00B41DC6">
        <w:rPr>
          <w:rFonts w:ascii="Arial" w:hAnsi="Arial" w:cs="Arial"/>
        </w:rPr>
        <w:tab/>
        <w:t>The risk rating</w:t>
      </w:r>
      <w:r>
        <w:rPr>
          <w:rFonts w:ascii="Arial" w:hAnsi="Arial" w:cs="Arial"/>
        </w:rPr>
        <w:t xml:space="preserve"> for each project</w:t>
      </w:r>
      <w:r w:rsidRPr="00B41DC6">
        <w:rPr>
          <w:rFonts w:ascii="Arial" w:hAnsi="Arial" w:cs="Arial"/>
        </w:rPr>
        <w:t xml:space="preserve"> will be determined on the basis of an assessment of risk factors that will have a score from 1 to 5. These risk factors will be weighted to reflect the potential impact.</w:t>
      </w:r>
    </w:p>
    <w:p w:rsidR="00A42F06" w:rsidRPr="00B41DC6" w:rsidRDefault="00A42F06" w:rsidP="00A42F06">
      <w:pPr>
        <w:spacing w:line="360" w:lineRule="auto"/>
        <w:rPr>
          <w:rFonts w:ascii="Arial" w:hAnsi="Arial" w:cs="Arial"/>
        </w:rPr>
      </w:pPr>
    </w:p>
    <w:p w:rsidR="00A42F06" w:rsidRPr="00B41DC6" w:rsidRDefault="00A42F06" w:rsidP="00A42F06">
      <w:pPr>
        <w:spacing w:line="360" w:lineRule="auto"/>
        <w:ind w:left="720" w:hanging="720"/>
        <w:rPr>
          <w:rFonts w:ascii="Arial" w:hAnsi="Arial" w:cs="Arial"/>
        </w:rPr>
      </w:pPr>
      <w:r>
        <w:rPr>
          <w:rFonts w:ascii="Arial" w:hAnsi="Arial" w:cs="Arial"/>
        </w:rPr>
        <w:t>4</w:t>
      </w:r>
      <w:r w:rsidRPr="00B41DC6">
        <w:rPr>
          <w:rFonts w:ascii="Arial" w:hAnsi="Arial" w:cs="Arial"/>
        </w:rPr>
        <w:t>.</w:t>
      </w:r>
      <w:r>
        <w:rPr>
          <w:rFonts w:ascii="Arial" w:hAnsi="Arial" w:cs="Arial"/>
        </w:rPr>
        <w:t>2</w:t>
      </w:r>
      <w:r w:rsidRPr="00B41DC6">
        <w:rPr>
          <w:rFonts w:ascii="Arial" w:hAnsi="Arial" w:cs="Arial"/>
        </w:rPr>
        <w:tab/>
      </w:r>
      <w:r>
        <w:rPr>
          <w:rFonts w:ascii="Arial" w:hAnsi="Arial" w:cs="Arial"/>
        </w:rPr>
        <w:t>The</w:t>
      </w:r>
      <w:r w:rsidRPr="00B41DC6">
        <w:rPr>
          <w:rFonts w:ascii="Arial" w:hAnsi="Arial" w:cs="Arial"/>
        </w:rPr>
        <w:t xml:space="preserve"> </w:t>
      </w:r>
      <w:r>
        <w:rPr>
          <w:rFonts w:ascii="Arial" w:hAnsi="Arial" w:cs="Arial"/>
        </w:rPr>
        <w:t>MA</w:t>
      </w:r>
      <w:r w:rsidRPr="00B41DC6">
        <w:rPr>
          <w:rFonts w:ascii="Arial" w:hAnsi="Arial" w:cs="Arial"/>
        </w:rPr>
        <w:t xml:space="preserve"> has determined that the criteria for assessing risk rating shall include a quantified assessment of all key elements of the system</w:t>
      </w:r>
      <w:r>
        <w:rPr>
          <w:rFonts w:ascii="Arial" w:hAnsi="Arial" w:cs="Arial"/>
        </w:rPr>
        <w:t>.</w:t>
      </w:r>
      <w:r w:rsidRPr="00B41DC6">
        <w:rPr>
          <w:rFonts w:ascii="Arial" w:hAnsi="Arial" w:cs="Arial"/>
        </w:rPr>
        <w:t xml:space="preserve"> </w:t>
      </w:r>
    </w:p>
    <w:p w:rsidR="00A42F06" w:rsidRPr="00B41DC6" w:rsidRDefault="00A42F06" w:rsidP="00A42F06">
      <w:pPr>
        <w:spacing w:line="360" w:lineRule="auto"/>
        <w:rPr>
          <w:rFonts w:ascii="Arial" w:hAnsi="Arial" w:cs="Arial"/>
        </w:rPr>
      </w:pPr>
    </w:p>
    <w:p w:rsidR="00A42F06" w:rsidRPr="00B41DC6" w:rsidRDefault="00A42F06" w:rsidP="00A42F06">
      <w:pPr>
        <w:spacing w:line="360" w:lineRule="auto"/>
        <w:ind w:left="720" w:hanging="720"/>
        <w:rPr>
          <w:rFonts w:ascii="Arial" w:hAnsi="Arial" w:cs="Arial"/>
        </w:rPr>
      </w:pPr>
      <w:r>
        <w:rPr>
          <w:rFonts w:ascii="Arial" w:hAnsi="Arial" w:cs="Arial"/>
        </w:rPr>
        <w:t>4</w:t>
      </w:r>
      <w:r w:rsidRPr="00B41DC6">
        <w:rPr>
          <w:rFonts w:ascii="Arial" w:hAnsi="Arial" w:cs="Arial"/>
        </w:rPr>
        <w:t>.</w:t>
      </w:r>
      <w:r>
        <w:rPr>
          <w:rFonts w:ascii="Arial" w:hAnsi="Arial" w:cs="Arial"/>
        </w:rPr>
        <w:t>3</w:t>
      </w:r>
      <w:r w:rsidRPr="00B41DC6">
        <w:rPr>
          <w:rFonts w:ascii="Arial" w:hAnsi="Arial" w:cs="Arial"/>
        </w:rPr>
        <w:tab/>
        <w:t>The following factors will be applied in determining the risk rating at project level.  The weighting for each is in brackets.</w:t>
      </w:r>
    </w:p>
    <w:p w:rsidR="00A42F06" w:rsidRPr="00B41DC6" w:rsidRDefault="00A42F06" w:rsidP="00A42F06">
      <w:pPr>
        <w:spacing w:line="360" w:lineRule="auto"/>
        <w:ind w:left="720" w:hanging="720"/>
        <w:rPr>
          <w:rFonts w:ascii="Arial" w:hAnsi="Arial" w:cs="Arial"/>
        </w:rPr>
      </w:pPr>
    </w:p>
    <w:p w:rsidR="00A42F06" w:rsidRPr="00B41DC6" w:rsidRDefault="00A42F06" w:rsidP="00A42F06">
      <w:pPr>
        <w:pStyle w:val="ListParagraph"/>
        <w:numPr>
          <w:ilvl w:val="0"/>
          <w:numId w:val="26"/>
        </w:numPr>
        <w:spacing w:line="360" w:lineRule="auto"/>
        <w:rPr>
          <w:rFonts w:ascii="Arial" w:hAnsi="Arial" w:cs="Arial"/>
        </w:rPr>
      </w:pPr>
      <w:r>
        <w:rPr>
          <w:rFonts w:ascii="Arial" w:hAnsi="Arial" w:cs="Arial"/>
        </w:rPr>
        <w:t>Funding (15)</w:t>
      </w:r>
      <w:r w:rsidRPr="00B41DC6">
        <w:rPr>
          <w:rFonts w:ascii="Arial" w:hAnsi="Arial" w:cs="Arial"/>
        </w:rPr>
        <w:t>;</w:t>
      </w:r>
    </w:p>
    <w:p w:rsidR="00A42F06" w:rsidRPr="00B41DC6" w:rsidRDefault="00A42F06" w:rsidP="00A42F06">
      <w:pPr>
        <w:pStyle w:val="ListParagraph"/>
        <w:numPr>
          <w:ilvl w:val="0"/>
          <w:numId w:val="26"/>
        </w:numPr>
        <w:spacing w:line="360" w:lineRule="auto"/>
        <w:rPr>
          <w:rFonts w:ascii="Arial" w:hAnsi="Arial" w:cs="Arial"/>
        </w:rPr>
      </w:pPr>
      <w:r>
        <w:rPr>
          <w:rFonts w:ascii="Arial" w:hAnsi="Arial" w:cs="Arial"/>
        </w:rPr>
        <w:t>A</w:t>
      </w:r>
      <w:r w:rsidRPr="00B41DC6">
        <w:rPr>
          <w:rFonts w:ascii="Arial" w:hAnsi="Arial" w:cs="Arial"/>
        </w:rPr>
        <w:t>nticipated volume and value of financial transactions</w:t>
      </w:r>
      <w:r>
        <w:rPr>
          <w:rFonts w:ascii="Arial" w:hAnsi="Arial" w:cs="Arial"/>
        </w:rPr>
        <w:t xml:space="preserve"> (20)</w:t>
      </w:r>
      <w:r w:rsidRPr="00B41DC6">
        <w:rPr>
          <w:rFonts w:ascii="Arial" w:hAnsi="Arial" w:cs="Arial"/>
        </w:rPr>
        <w:t>;</w:t>
      </w:r>
    </w:p>
    <w:p w:rsidR="00A42F06" w:rsidRDefault="00A42F06" w:rsidP="00A42F06">
      <w:pPr>
        <w:pStyle w:val="ListParagraph"/>
        <w:numPr>
          <w:ilvl w:val="0"/>
          <w:numId w:val="26"/>
        </w:numPr>
        <w:spacing w:line="360" w:lineRule="auto"/>
        <w:rPr>
          <w:rFonts w:ascii="Arial" w:hAnsi="Arial" w:cs="Arial"/>
        </w:rPr>
      </w:pPr>
      <w:r>
        <w:rPr>
          <w:rFonts w:ascii="Arial" w:hAnsi="Arial" w:cs="Arial"/>
        </w:rPr>
        <w:t xml:space="preserve">Nature </w:t>
      </w:r>
      <w:r w:rsidRPr="00B41DC6">
        <w:rPr>
          <w:rFonts w:ascii="Arial" w:hAnsi="Arial" w:cs="Arial"/>
        </w:rPr>
        <w:t xml:space="preserve">of the </w:t>
      </w:r>
      <w:r>
        <w:rPr>
          <w:rFonts w:ascii="Arial" w:hAnsi="Arial" w:cs="Arial"/>
        </w:rPr>
        <w:t>beneficiary (20)</w:t>
      </w:r>
      <w:r w:rsidRPr="00B41DC6">
        <w:rPr>
          <w:rFonts w:ascii="Arial" w:hAnsi="Arial" w:cs="Arial"/>
        </w:rPr>
        <w:t>;</w:t>
      </w:r>
    </w:p>
    <w:p w:rsidR="00A42F06" w:rsidRPr="00B41DC6" w:rsidRDefault="00A42F06" w:rsidP="00A42F06">
      <w:pPr>
        <w:pStyle w:val="ListParagraph"/>
        <w:numPr>
          <w:ilvl w:val="0"/>
          <w:numId w:val="26"/>
        </w:numPr>
        <w:spacing w:line="360" w:lineRule="auto"/>
        <w:rPr>
          <w:rFonts w:ascii="Arial" w:hAnsi="Arial" w:cs="Arial"/>
        </w:rPr>
      </w:pPr>
      <w:r>
        <w:rPr>
          <w:rFonts w:ascii="Arial" w:hAnsi="Arial" w:cs="Arial"/>
        </w:rPr>
        <w:t>Track record of the beneficiary (25); and</w:t>
      </w:r>
      <w:r w:rsidRPr="00B41DC6">
        <w:rPr>
          <w:rFonts w:ascii="Arial" w:hAnsi="Arial" w:cs="Arial"/>
        </w:rPr>
        <w:t xml:space="preserve"> </w:t>
      </w:r>
    </w:p>
    <w:p w:rsidR="00A42F06" w:rsidRPr="00B41DC6" w:rsidRDefault="00A42F06" w:rsidP="00A42F06">
      <w:pPr>
        <w:pStyle w:val="ListParagraph"/>
        <w:numPr>
          <w:ilvl w:val="0"/>
          <w:numId w:val="26"/>
        </w:numPr>
        <w:spacing w:line="360" w:lineRule="auto"/>
        <w:rPr>
          <w:rFonts w:ascii="Arial" w:hAnsi="Arial" w:cs="Arial"/>
        </w:rPr>
      </w:pPr>
      <w:r w:rsidRPr="00B41DC6">
        <w:rPr>
          <w:rFonts w:ascii="Arial" w:hAnsi="Arial" w:cs="Arial"/>
        </w:rPr>
        <w:t>Nature of Project</w:t>
      </w:r>
      <w:r>
        <w:rPr>
          <w:rFonts w:ascii="Arial" w:hAnsi="Arial" w:cs="Arial"/>
        </w:rPr>
        <w:t xml:space="preserve"> (20)</w:t>
      </w:r>
      <w:r w:rsidR="00A05F6B">
        <w:rPr>
          <w:rFonts w:ascii="Arial" w:hAnsi="Arial" w:cs="Arial"/>
        </w:rPr>
        <w:t>.</w:t>
      </w:r>
    </w:p>
    <w:p w:rsidR="00A42F06" w:rsidRPr="00B41DC6" w:rsidRDefault="00A42F06" w:rsidP="00A42F06">
      <w:pPr>
        <w:spacing w:line="360" w:lineRule="auto"/>
        <w:ind w:left="765"/>
        <w:rPr>
          <w:rFonts w:ascii="Arial" w:hAnsi="Arial" w:cs="Arial"/>
        </w:rPr>
      </w:pPr>
      <w:r w:rsidRPr="00B41DC6">
        <w:rPr>
          <w:rFonts w:ascii="Arial" w:hAnsi="Arial" w:cs="Arial"/>
        </w:rPr>
        <w:t xml:space="preserve"> </w:t>
      </w:r>
    </w:p>
    <w:p w:rsidR="00A42F06" w:rsidRPr="00B41DC6" w:rsidRDefault="00A42F06" w:rsidP="00A42F06">
      <w:pPr>
        <w:spacing w:line="360" w:lineRule="auto"/>
        <w:ind w:left="720" w:hanging="720"/>
        <w:rPr>
          <w:rFonts w:ascii="Arial" w:hAnsi="Arial" w:cs="Arial"/>
        </w:rPr>
      </w:pPr>
      <w:r>
        <w:rPr>
          <w:rFonts w:ascii="Arial" w:hAnsi="Arial" w:cs="Arial"/>
        </w:rPr>
        <w:t>4</w:t>
      </w:r>
      <w:r w:rsidRPr="00B41DC6">
        <w:rPr>
          <w:rFonts w:ascii="Arial" w:hAnsi="Arial" w:cs="Arial"/>
        </w:rPr>
        <w:t>.</w:t>
      </w:r>
      <w:r>
        <w:rPr>
          <w:rFonts w:ascii="Arial" w:hAnsi="Arial" w:cs="Arial"/>
        </w:rPr>
        <w:t>4</w:t>
      </w:r>
      <w:r w:rsidRPr="00B41DC6">
        <w:rPr>
          <w:rFonts w:ascii="Arial" w:hAnsi="Arial" w:cs="Arial"/>
        </w:rPr>
        <w:tab/>
        <w:t xml:space="preserve">It is proposed that </w:t>
      </w:r>
      <w:r>
        <w:rPr>
          <w:rFonts w:ascii="Arial" w:hAnsi="Arial" w:cs="Arial"/>
        </w:rPr>
        <w:t xml:space="preserve">where checks do not cover 100% of expenditure then the sample size should be determined </w:t>
      </w:r>
      <w:r w:rsidRPr="00B41DC6">
        <w:rPr>
          <w:rFonts w:ascii="Arial" w:hAnsi="Arial" w:cs="Arial"/>
        </w:rPr>
        <w:t>using</w:t>
      </w:r>
      <w:r>
        <w:rPr>
          <w:rFonts w:ascii="Arial" w:hAnsi="Arial" w:cs="Arial"/>
        </w:rPr>
        <w:t xml:space="preserve"> the score calculated and the corresponding risk rating</w:t>
      </w:r>
      <w:r w:rsidRPr="00B41DC6">
        <w:rPr>
          <w:rFonts w:ascii="Arial" w:hAnsi="Arial" w:cs="Arial"/>
        </w:rPr>
        <w:t>. The risk matrix to be used is set out in Annex A.</w:t>
      </w:r>
    </w:p>
    <w:p w:rsidR="00A42F06" w:rsidRPr="00B41DC6" w:rsidRDefault="00A42F06" w:rsidP="00A42F06">
      <w:pPr>
        <w:spacing w:line="360" w:lineRule="auto"/>
        <w:ind w:left="720" w:hanging="720"/>
        <w:rPr>
          <w:rFonts w:ascii="Arial" w:hAnsi="Arial" w:cs="Arial"/>
        </w:rPr>
      </w:pPr>
    </w:p>
    <w:p w:rsidR="00A42F06" w:rsidRDefault="00A42F06" w:rsidP="00A42F06">
      <w:pPr>
        <w:numPr>
          <w:ilvl w:val="0"/>
          <w:numId w:val="32"/>
        </w:numPr>
        <w:spacing w:line="360" w:lineRule="auto"/>
        <w:rPr>
          <w:rFonts w:ascii="Arial" w:hAnsi="Arial" w:cs="Arial"/>
          <w:b/>
        </w:rPr>
      </w:pPr>
      <w:r w:rsidRPr="004D4E9A">
        <w:rPr>
          <w:rFonts w:ascii="Arial" w:hAnsi="Arial" w:cs="Arial"/>
          <w:b/>
        </w:rPr>
        <w:t>Application of the risk scoring</w:t>
      </w:r>
    </w:p>
    <w:p w:rsidR="00A42F06" w:rsidRDefault="00A42F06" w:rsidP="00A42F06">
      <w:pPr>
        <w:spacing w:line="360" w:lineRule="auto"/>
        <w:rPr>
          <w:rFonts w:ascii="Arial" w:hAnsi="Arial" w:cs="Arial"/>
          <w:b/>
        </w:rPr>
      </w:pPr>
    </w:p>
    <w:p w:rsidR="00A42F06" w:rsidRPr="00E50577" w:rsidRDefault="00A42F06" w:rsidP="00A42F06">
      <w:pPr>
        <w:spacing w:line="360" w:lineRule="auto"/>
        <w:ind w:left="720" w:hanging="720"/>
        <w:rPr>
          <w:rFonts w:ascii="Arial" w:hAnsi="Arial" w:cs="Arial"/>
        </w:rPr>
      </w:pPr>
      <w:r w:rsidRPr="00E50577">
        <w:rPr>
          <w:rFonts w:ascii="Arial" w:hAnsi="Arial" w:cs="Arial"/>
        </w:rPr>
        <w:t>5.1</w:t>
      </w:r>
      <w:r>
        <w:rPr>
          <w:rFonts w:ascii="Arial" w:hAnsi="Arial" w:cs="Arial"/>
        </w:rPr>
        <w:tab/>
        <w:t>The percentage of expenditure to be checked under each of the ratings described below was determined by the Managing Authority at the outset, based on the data available. This will be examined as part of the annual risk review.</w:t>
      </w:r>
    </w:p>
    <w:p w:rsidR="00A42F06" w:rsidRPr="004D4E9A" w:rsidRDefault="00A42F06" w:rsidP="00A42F06">
      <w:pPr>
        <w:pStyle w:val="ListParagraph"/>
        <w:tabs>
          <w:tab w:val="left" w:pos="283"/>
        </w:tabs>
        <w:spacing w:line="360" w:lineRule="auto"/>
        <w:ind w:left="1080"/>
        <w:rPr>
          <w:rFonts w:ascii="Arial" w:hAnsi="Arial" w:cs="Arial"/>
        </w:rPr>
      </w:pPr>
    </w:p>
    <w:p w:rsidR="00753F14" w:rsidRDefault="00753F14" w:rsidP="00753F14">
      <w:pPr>
        <w:pStyle w:val="ListParagraph"/>
        <w:numPr>
          <w:ilvl w:val="0"/>
          <w:numId w:val="31"/>
        </w:numPr>
        <w:tabs>
          <w:tab w:val="left" w:pos="283"/>
        </w:tabs>
        <w:spacing w:line="360" w:lineRule="auto"/>
        <w:rPr>
          <w:rFonts w:ascii="Arial" w:hAnsi="Arial" w:cs="Arial"/>
        </w:rPr>
      </w:pPr>
      <w:r w:rsidRPr="004D4E9A">
        <w:rPr>
          <w:rFonts w:ascii="Arial" w:hAnsi="Arial" w:cs="Arial"/>
        </w:rPr>
        <w:t xml:space="preserve">Low risk – The project will be subject to </w:t>
      </w:r>
      <w:r>
        <w:rPr>
          <w:rFonts w:ascii="Arial" w:hAnsi="Arial" w:cs="Arial"/>
        </w:rPr>
        <w:t xml:space="preserve">ongoing first level management verification checks by the IB and at least one on-the-spot second level </w:t>
      </w:r>
      <w:r w:rsidRPr="004D4E9A">
        <w:rPr>
          <w:rFonts w:ascii="Arial" w:hAnsi="Arial" w:cs="Arial"/>
        </w:rPr>
        <w:t xml:space="preserve">verification of the project </w:t>
      </w:r>
      <w:r>
        <w:rPr>
          <w:rFonts w:ascii="Arial" w:hAnsi="Arial" w:cs="Arial"/>
        </w:rPr>
        <w:t>by MA covering</w:t>
      </w:r>
      <w:r w:rsidRPr="004D4E9A">
        <w:rPr>
          <w:rFonts w:ascii="Arial" w:hAnsi="Arial" w:cs="Arial"/>
        </w:rPr>
        <w:t xml:space="preserve"> a 5% sample of expenditure.  </w:t>
      </w:r>
    </w:p>
    <w:p w:rsidR="00753F14" w:rsidRPr="00B41DC6" w:rsidRDefault="00753F14" w:rsidP="00753F14">
      <w:pPr>
        <w:spacing w:line="360" w:lineRule="auto"/>
        <w:rPr>
          <w:rFonts w:ascii="Arial" w:hAnsi="Arial" w:cs="Arial"/>
        </w:rPr>
      </w:pPr>
    </w:p>
    <w:p w:rsidR="00753F14" w:rsidRDefault="00753F14" w:rsidP="00753F14">
      <w:pPr>
        <w:pStyle w:val="ListParagraph"/>
        <w:numPr>
          <w:ilvl w:val="0"/>
          <w:numId w:val="31"/>
        </w:numPr>
        <w:tabs>
          <w:tab w:val="left" w:pos="283"/>
        </w:tabs>
        <w:spacing w:line="360" w:lineRule="auto"/>
        <w:rPr>
          <w:rFonts w:ascii="Arial" w:hAnsi="Arial" w:cs="Arial"/>
        </w:rPr>
      </w:pPr>
      <w:r w:rsidRPr="004D4E9A">
        <w:rPr>
          <w:rFonts w:ascii="Arial" w:hAnsi="Arial" w:cs="Arial"/>
        </w:rPr>
        <w:lastRenderedPageBreak/>
        <w:t xml:space="preserve">Medium - The project will be subject to </w:t>
      </w:r>
      <w:r>
        <w:rPr>
          <w:rFonts w:ascii="Arial" w:hAnsi="Arial" w:cs="Arial"/>
        </w:rPr>
        <w:t xml:space="preserve">ongoing first level management verification checks by the IB and at least one on-the-spot second level </w:t>
      </w:r>
      <w:r w:rsidRPr="004D4E9A">
        <w:rPr>
          <w:rFonts w:ascii="Arial" w:hAnsi="Arial" w:cs="Arial"/>
        </w:rPr>
        <w:t xml:space="preserve">verification of the project </w:t>
      </w:r>
      <w:r>
        <w:rPr>
          <w:rFonts w:ascii="Arial" w:hAnsi="Arial" w:cs="Arial"/>
        </w:rPr>
        <w:t>by MA covering</w:t>
      </w:r>
      <w:r w:rsidRPr="004D4E9A">
        <w:rPr>
          <w:rFonts w:ascii="Arial" w:hAnsi="Arial" w:cs="Arial"/>
        </w:rPr>
        <w:t xml:space="preserve"> a </w:t>
      </w:r>
      <w:r>
        <w:rPr>
          <w:rFonts w:ascii="Arial" w:hAnsi="Arial" w:cs="Arial"/>
        </w:rPr>
        <w:t>10</w:t>
      </w:r>
      <w:r w:rsidRPr="004D4E9A">
        <w:rPr>
          <w:rFonts w:ascii="Arial" w:hAnsi="Arial" w:cs="Arial"/>
        </w:rPr>
        <w:t xml:space="preserve">% sample of expenditure.  </w:t>
      </w:r>
    </w:p>
    <w:p w:rsidR="00753F14" w:rsidRPr="004D4E9A" w:rsidRDefault="00753F14" w:rsidP="00753F14">
      <w:pPr>
        <w:spacing w:line="360" w:lineRule="auto"/>
        <w:ind w:left="1080"/>
        <w:rPr>
          <w:rFonts w:ascii="Arial" w:hAnsi="Arial" w:cs="Arial"/>
        </w:rPr>
      </w:pPr>
    </w:p>
    <w:p w:rsidR="00753F14" w:rsidRDefault="00753F14" w:rsidP="00753F14">
      <w:pPr>
        <w:pStyle w:val="ListParagraph"/>
        <w:numPr>
          <w:ilvl w:val="0"/>
          <w:numId w:val="31"/>
        </w:numPr>
        <w:tabs>
          <w:tab w:val="left" w:pos="283"/>
        </w:tabs>
        <w:spacing w:line="360" w:lineRule="auto"/>
        <w:rPr>
          <w:rFonts w:ascii="Arial" w:hAnsi="Arial" w:cs="Arial"/>
        </w:rPr>
      </w:pPr>
      <w:r w:rsidRPr="004D4E9A">
        <w:rPr>
          <w:rFonts w:ascii="Arial" w:hAnsi="Arial" w:cs="Arial"/>
        </w:rPr>
        <w:t xml:space="preserve">High - The project will be subject to </w:t>
      </w:r>
      <w:r>
        <w:rPr>
          <w:rFonts w:ascii="Arial" w:hAnsi="Arial" w:cs="Arial"/>
        </w:rPr>
        <w:t xml:space="preserve">ongoing first level management verification checks by the IB and at least one on-the-spot second level </w:t>
      </w:r>
      <w:r w:rsidRPr="004D4E9A">
        <w:rPr>
          <w:rFonts w:ascii="Arial" w:hAnsi="Arial" w:cs="Arial"/>
        </w:rPr>
        <w:t xml:space="preserve">verification of the project </w:t>
      </w:r>
      <w:r>
        <w:rPr>
          <w:rFonts w:ascii="Arial" w:hAnsi="Arial" w:cs="Arial"/>
        </w:rPr>
        <w:t>by MA covering</w:t>
      </w:r>
      <w:r w:rsidRPr="004D4E9A">
        <w:rPr>
          <w:rFonts w:ascii="Arial" w:hAnsi="Arial" w:cs="Arial"/>
        </w:rPr>
        <w:t xml:space="preserve"> a </w:t>
      </w:r>
      <w:r>
        <w:rPr>
          <w:rFonts w:ascii="Arial" w:hAnsi="Arial" w:cs="Arial"/>
        </w:rPr>
        <w:t>1</w:t>
      </w:r>
      <w:r w:rsidRPr="004D4E9A">
        <w:rPr>
          <w:rFonts w:ascii="Arial" w:hAnsi="Arial" w:cs="Arial"/>
        </w:rPr>
        <w:t xml:space="preserve">5% sample of expenditure.  </w:t>
      </w:r>
    </w:p>
    <w:p w:rsidR="00A05F6B" w:rsidRDefault="00A05F6B" w:rsidP="00A42F06">
      <w:pPr>
        <w:pStyle w:val="ListParagraph"/>
        <w:tabs>
          <w:tab w:val="left" w:pos="283"/>
        </w:tabs>
        <w:spacing w:line="360" w:lineRule="auto"/>
        <w:ind w:left="0"/>
        <w:rPr>
          <w:rFonts w:ascii="Arial" w:hAnsi="Arial" w:cs="Arial"/>
        </w:rPr>
      </w:pPr>
    </w:p>
    <w:p w:rsidR="00A42F06" w:rsidRDefault="00A05F6B" w:rsidP="00673D1B">
      <w:pPr>
        <w:pStyle w:val="ListParagraph"/>
        <w:tabs>
          <w:tab w:val="left" w:pos="720"/>
        </w:tabs>
        <w:spacing w:line="360" w:lineRule="auto"/>
        <w:ind w:hanging="720"/>
        <w:rPr>
          <w:rFonts w:ascii="Arial" w:hAnsi="Arial" w:cs="Arial"/>
        </w:rPr>
      </w:pPr>
      <w:r>
        <w:rPr>
          <w:rFonts w:ascii="Arial" w:hAnsi="Arial" w:cs="Arial"/>
        </w:rPr>
        <w:t>5.2</w:t>
      </w:r>
      <w:r>
        <w:rPr>
          <w:rFonts w:ascii="Arial" w:hAnsi="Arial" w:cs="Arial"/>
        </w:rPr>
        <w:tab/>
      </w:r>
      <w:r w:rsidR="00673D1B">
        <w:rPr>
          <w:rFonts w:ascii="Arial" w:hAnsi="Arial" w:cs="Arial"/>
        </w:rPr>
        <w:t>While the risk matrix will be used to evaluate the r</w:t>
      </w:r>
      <w:r w:rsidR="007360D5">
        <w:rPr>
          <w:rFonts w:ascii="Arial" w:hAnsi="Arial" w:cs="Arial"/>
        </w:rPr>
        <w:t>isk of projects, management should</w:t>
      </w:r>
      <w:r w:rsidR="00673D1B">
        <w:rPr>
          <w:rFonts w:ascii="Arial" w:hAnsi="Arial" w:cs="Arial"/>
        </w:rPr>
        <w:t xml:space="preserve"> consider any other information (such as previous Internal Audit or NIAO reports, findings during </w:t>
      </w:r>
      <w:r w:rsidR="007360D5">
        <w:rPr>
          <w:rFonts w:ascii="Arial" w:hAnsi="Arial" w:cs="Arial"/>
        </w:rPr>
        <w:t xml:space="preserve">earlier </w:t>
      </w:r>
      <w:r w:rsidR="00673D1B">
        <w:rPr>
          <w:rFonts w:ascii="Arial" w:hAnsi="Arial" w:cs="Arial"/>
        </w:rPr>
        <w:t>verification visits etc) to revise (usually increase) the overall risk rating.  A justification of a</w:t>
      </w:r>
      <w:r w:rsidR="007360D5">
        <w:rPr>
          <w:rFonts w:ascii="Arial" w:hAnsi="Arial" w:cs="Arial"/>
        </w:rPr>
        <w:t>ny changes should</w:t>
      </w:r>
      <w:r w:rsidR="00673D1B">
        <w:rPr>
          <w:rFonts w:ascii="Arial" w:hAnsi="Arial" w:cs="Arial"/>
        </w:rPr>
        <w:t xml:space="preserve"> be documented.   </w:t>
      </w:r>
    </w:p>
    <w:p w:rsidR="00A05F6B" w:rsidRDefault="00A05F6B" w:rsidP="00A42F06">
      <w:pPr>
        <w:pStyle w:val="ListParagraph"/>
        <w:tabs>
          <w:tab w:val="left" w:pos="283"/>
        </w:tabs>
        <w:spacing w:line="360" w:lineRule="auto"/>
        <w:ind w:left="0"/>
        <w:rPr>
          <w:rFonts w:ascii="Arial" w:hAnsi="Arial" w:cs="Arial"/>
        </w:rPr>
      </w:pPr>
    </w:p>
    <w:p w:rsidR="00A42F06" w:rsidRPr="00B41DC6" w:rsidRDefault="00A42F06" w:rsidP="00A42F06">
      <w:pPr>
        <w:pStyle w:val="Heading2"/>
        <w:spacing w:line="360" w:lineRule="auto"/>
        <w:ind w:left="720" w:hanging="720"/>
        <w:rPr>
          <w:rFonts w:ascii="Arial" w:hAnsi="Arial" w:cs="Arial"/>
          <w:b/>
        </w:rPr>
      </w:pPr>
      <w:r>
        <w:rPr>
          <w:rFonts w:ascii="Arial" w:hAnsi="Arial" w:cs="Arial"/>
          <w:b/>
        </w:rPr>
        <w:t>6</w:t>
      </w:r>
      <w:r w:rsidRPr="00B41DC6">
        <w:rPr>
          <w:rFonts w:ascii="Arial" w:hAnsi="Arial" w:cs="Arial"/>
          <w:b/>
        </w:rPr>
        <w:t>.0</w:t>
      </w:r>
      <w:r w:rsidRPr="00B41DC6">
        <w:rPr>
          <w:rFonts w:ascii="Arial" w:hAnsi="Arial" w:cs="Arial"/>
          <w:b/>
        </w:rPr>
        <w:tab/>
        <w:t xml:space="preserve">How to select the transactions for random verification, based on statistic sampling </w:t>
      </w:r>
    </w:p>
    <w:p w:rsidR="00A42F06" w:rsidRPr="00B41DC6" w:rsidRDefault="00A42F06" w:rsidP="00A42F06">
      <w:pPr>
        <w:spacing w:line="360" w:lineRule="auto"/>
        <w:ind w:left="288"/>
        <w:rPr>
          <w:rFonts w:ascii="Arial" w:hAnsi="Arial" w:cs="Arial"/>
          <w:b/>
          <w:bCs/>
          <w:noProof/>
          <w:snapToGrid w:val="0"/>
        </w:rPr>
      </w:pPr>
    </w:p>
    <w:p w:rsidR="00A42F06" w:rsidRPr="00B41DC6" w:rsidRDefault="00A42F06" w:rsidP="00A42F06">
      <w:pPr>
        <w:spacing w:line="360" w:lineRule="auto"/>
        <w:ind w:left="720" w:hanging="720"/>
        <w:rPr>
          <w:rFonts w:ascii="Arial" w:hAnsi="Arial" w:cs="Arial"/>
        </w:rPr>
      </w:pPr>
      <w:r>
        <w:rPr>
          <w:rFonts w:ascii="Arial" w:hAnsi="Arial" w:cs="Arial"/>
          <w:noProof/>
          <w:snapToGrid w:val="0"/>
        </w:rPr>
        <w:t>6</w:t>
      </w:r>
      <w:r w:rsidRPr="00B41DC6">
        <w:rPr>
          <w:rFonts w:ascii="Arial" w:hAnsi="Arial" w:cs="Arial"/>
          <w:noProof/>
          <w:snapToGrid w:val="0"/>
        </w:rPr>
        <w:t>.1</w:t>
      </w:r>
      <w:r w:rsidRPr="00B41DC6">
        <w:rPr>
          <w:rFonts w:ascii="Arial" w:hAnsi="Arial" w:cs="Arial"/>
          <w:noProof/>
          <w:snapToGrid w:val="0"/>
        </w:rPr>
        <w:tab/>
      </w:r>
      <w:r w:rsidR="0015299F">
        <w:rPr>
          <w:rFonts w:ascii="Arial" w:hAnsi="Arial" w:cs="Arial"/>
          <w:noProof/>
          <w:snapToGrid w:val="0"/>
        </w:rPr>
        <w:t>An online software application will be used for selection of random numbers.  The random number generator web address and guidance on its use is available under the Guidance section of the Programme website. The transactions</w:t>
      </w:r>
      <w:r w:rsidR="0015299F">
        <w:rPr>
          <w:rFonts w:ascii="Arial" w:hAnsi="Arial" w:cs="Arial"/>
        </w:rPr>
        <w:t xml:space="preserve"> selected by the application from reimbursement claims will be saved for audit trail purposes.</w:t>
      </w:r>
    </w:p>
    <w:p w:rsidR="00A42F06" w:rsidRPr="00B41DC6" w:rsidRDefault="00A42F06" w:rsidP="00A42F06">
      <w:pPr>
        <w:spacing w:line="360" w:lineRule="auto"/>
        <w:ind w:left="720" w:hanging="720"/>
        <w:rPr>
          <w:rFonts w:ascii="Arial" w:hAnsi="Arial" w:cs="Arial"/>
        </w:rPr>
      </w:pPr>
    </w:p>
    <w:p w:rsidR="00A42F06" w:rsidRPr="00B41DC6" w:rsidRDefault="00A42F06" w:rsidP="00A42F06">
      <w:pPr>
        <w:spacing w:line="360" w:lineRule="auto"/>
        <w:ind w:left="720" w:hanging="720"/>
        <w:rPr>
          <w:rFonts w:ascii="Arial" w:hAnsi="Arial" w:cs="Arial"/>
          <w:b/>
        </w:rPr>
      </w:pPr>
    </w:p>
    <w:p w:rsidR="00A42F06" w:rsidRPr="00B41DC6" w:rsidRDefault="00A42F06" w:rsidP="00A42F06">
      <w:pPr>
        <w:spacing w:line="360" w:lineRule="auto"/>
        <w:ind w:left="720" w:hanging="720"/>
        <w:rPr>
          <w:rFonts w:ascii="Arial" w:hAnsi="Arial" w:cs="Arial"/>
        </w:rPr>
      </w:pPr>
    </w:p>
    <w:p w:rsidR="00A42F06" w:rsidRPr="00B41DC6" w:rsidRDefault="00A42F06" w:rsidP="00A42F06">
      <w:pPr>
        <w:spacing w:line="360" w:lineRule="auto"/>
        <w:ind w:left="720" w:hanging="720"/>
        <w:rPr>
          <w:rFonts w:ascii="Arial" w:hAnsi="Arial" w:cs="Arial"/>
        </w:rPr>
      </w:pPr>
    </w:p>
    <w:p w:rsidR="00A42F06" w:rsidRPr="00B41DC6" w:rsidRDefault="00A42F06" w:rsidP="00A42F06">
      <w:pPr>
        <w:spacing w:line="360" w:lineRule="auto"/>
        <w:ind w:left="720" w:hanging="720"/>
        <w:rPr>
          <w:rFonts w:ascii="Arial" w:hAnsi="Arial" w:cs="Arial"/>
        </w:rPr>
      </w:pPr>
    </w:p>
    <w:p w:rsidR="00A42F06" w:rsidRPr="00B41DC6" w:rsidRDefault="00A42F06" w:rsidP="00A42F06">
      <w:pPr>
        <w:spacing w:line="360" w:lineRule="auto"/>
        <w:ind w:left="720" w:hanging="720"/>
        <w:rPr>
          <w:rFonts w:ascii="Arial" w:hAnsi="Arial" w:cs="Arial"/>
        </w:rPr>
      </w:pPr>
    </w:p>
    <w:p w:rsidR="00A42F06" w:rsidRPr="00B41DC6" w:rsidRDefault="00A42F06" w:rsidP="00A42F06">
      <w:pPr>
        <w:spacing w:line="360" w:lineRule="auto"/>
        <w:ind w:left="720" w:hanging="720"/>
        <w:rPr>
          <w:rFonts w:ascii="Arial" w:hAnsi="Arial" w:cs="Arial"/>
        </w:rPr>
      </w:pPr>
    </w:p>
    <w:p w:rsidR="00A42F06" w:rsidRPr="00B41DC6" w:rsidRDefault="00A42F06" w:rsidP="00A42F06">
      <w:pPr>
        <w:spacing w:line="360" w:lineRule="auto"/>
        <w:ind w:left="720" w:hanging="720"/>
        <w:rPr>
          <w:rFonts w:ascii="Arial" w:hAnsi="Arial" w:cs="Arial"/>
        </w:rPr>
      </w:pPr>
    </w:p>
    <w:p w:rsidR="00A42F06" w:rsidRPr="00B41DC6" w:rsidRDefault="00A42F06" w:rsidP="00A42F06">
      <w:pPr>
        <w:spacing w:line="360" w:lineRule="auto"/>
        <w:rPr>
          <w:rFonts w:ascii="Arial" w:hAnsi="Arial" w:cs="Arial"/>
        </w:rPr>
      </w:pPr>
    </w:p>
    <w:p w:rsidR="00A42F06" w:rsidRDefault="00A42F06" w:rsidP="00A42F06">
      <w:pPr>
        <w:spacing w:line="360" w:lineRule="auto"/>
        <w:jc w:val="right"/>
        <w:rPr>
          <w:rFonts w:ascii="Arial" w:hAnsi="Arial" w:cs="Arial"/>
          <w:b/>
        </w:rPr>
      </w:pPr>
      <w:r>
        <w:rPr>
          <w:rFonts w:ascii="Arial" w:hAnsi="Arial" w:cs="Arial"/>
          <w:b/>
        </w:rPr>
        <w:br w:type="page"/>
      </w:r>
      <w:r w:rsidRPr="00B41DC6">
        <w:rPr>
          <w:rFonts w:ascii="Arial" w:hAnsi="Arial" w:cs="Arial"/>
          <w:b/>
        </w:rPr>
        <w:lastRenderedPageBreak/>
        <w:t>Annex A</w:t>
      </w:r>
    </w:p>
    <w:p w:rsidR="00C438E4" w:rsidRDefault="00C438E4" w:rsidP="00C438E4">
      <w:pPr>
        <w:spacing w:line="360" w:lineRule="auto"/>
        <w:rPr>
          <w:rFonts w:ascii="Arial" w:hAnsi="Arial" w:cs="Arial"/>
          <w:b/>
        </w:rPr>
      </w:pPr>
    </w:p>
    <w:p w:rsidR="00C438E4" w:rsidRPr="00B41DC6" w:rsidRDefault="00C438E4" w:rsidP="00C438E4">
      <w:pPr>
        <w:spacing w:line="360" w:lineRule="auto"/>
        <w:rPr>
          <w:rFonts w:ascii="Arial" w:hAnsi="Arial" w:cs="Arial"/>
          <w:b/>
        </w:rPr>
      </w:pPr>
      <w:r>
        <w:rPr>
          <w:rFonts w:ascii="Arial" w:hAnsi="Arial" w:cs="Arial"/>
          <w:b/>
        </w:rPr>
        <w:t>Risk Matrix</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1080"/>
        <w:gridCol w:w="1980"/>
        <w:gridCol w:w="1194"/>
      </w:tblGrid>
      <w:tr w:rsidR="00A42F06" w:rsidRPr="00B41DC6" w:rsidTr="00FB391C">
        <w:tc>
          <w:tcPr>
            <w:tcW w:w="5508" w:type="dxa"/>
          </w:tcPr>
          <w:p w:rsidR="00A42F06" w:rsidRPr="00673D1B" w:rsidRDefault="00A42F06" w:rsidP="002409E6">
            <w:pPr>
              <w:spacing w:line="360" w:lineRule="auto"/>
              <w:rPr>
                <w:rFonts w:ascii="Arial" w:hAnsi="Arial" w:cs="Arial"/>
                <w:b/>
              </w:rPr>
            </w:pPr>
            <w:r w:rsidRPr="00673D1B">
              <w:rPr>
                <w:rFonts w:ascii="Arial" w:hAnsi="Arial" w:cs="Arial"/>
                <w:b/>
              </w:rPr>
              <w:t>Project Name and Reference number</w:t>
            </w:r>
          </w:p>
        </w:tc>
        <w:tc>
          <w:tcPr>
            <w:tcW w:w="4254" w:type="dxa"/>
            <w:gridSpan w:val="3"/>
          </w:tcPr>
          <w:p w:rsidR="00A42F06" w:rsidRPr="00B41DC6" w:rsidRDefault="00A42F06" w:rsidP="002409E6">
            <w:pPr>
              <w:spacing w:line="360" w:lineRule="auto"/>
              <w:rPr>
                <w:rFonts w:ascii="Arial" w:hAnsi="Arial" w:cs="Arial"/>
                <w:b/>
              </w:rPr>
            </w:pPr>
          </w:p>
        </w:tc>
      </w:tr>
      <w:tr w:rsidR="00A42F06" w:rsidRPr="00B41DC6" w:rsidTr="00FB391C">
        <w:tc>
          <w:tcPr>
            <w:tcW w:w="5508" w:type="dxa"/>
          </w:tcPr>
          <w:p w:rsidR="00A42F06" w:rsidRPr="00B41DC6" w:rsidRDefault="00A42F06" w:rsidP="002409E6">
            <w:pPr>
              <w:spacing w:line="360" w:lineRule="auto"/>
              <w:rPr>
                <w:rFonts w:ascii="Arial" w:hAnsi="Arial" w:cs="Arial"/>
                <w:b/>
              </w:rPr>
            </w:pPr>
          </w:p>
        </w:tc>
        <w:tc>
          <w:tcPr>
            <w:tcW w:w="1080" w:type="dxa"/>
          </w:tcPr>
          <w:p w:rsidR="00A42F06" w:rsidRPr="00B41DC6" w:rsidRDefault="00A42F06" w:rsidP="002409E6">
            <w:pPr>
              <w:spacing w:line="360" w:lineRule="auto"/>
              <w:rPr>
                <w:rFonts w:ascii="Arial" w:hAnsi="Arial" w:cs="Arial"/>
                <w:b/>
              </w:rPr>
            </w:pPr>
            <w:r w:rsidRPr="00B41DC6">
              <w:rPr>
                <w:rFonts w:ascii="Arial" w:hAnsi="Arial" w:cs="Arial"/>
                <w:b/>
              </w:rPr>
              <w:t>Score</w:t>
            </w:r>
          </w:p>
        </w:tc>
        <w:tc>
          <w:tcPr>
            <w:tcW w:w="1980" w:type="dxa"/>
          </w:tcPr>
          <w:p w:rsidR="00A42F06" w:rsidRPr="00B41DC6" w:rsidRDefault="00A42F06" w:rsidP="002409E6">
            <w:pPr>
              <w:spacing w:line="360" w:lineRule="auto"/>
              <w:jc w:val="center"/>
              <w:rPr>
                <w:rFonts w:ascii="Arial" w:hAnsi="Arial" w:cs="Arial"/>
                <w:b/>
              </w:rPr>
            </w:pPr>
            <w:r w:rsidRPr="00B41DC6">
              <w:rPr>
                <w:rFonts w:ascii="Arial" w:hAnsi="Arial" w:cs="Arial"/>
                <w:b/>
              </w:rPr>
              <w:t>Weighting</w:t>
            </w:r>
          </w:p>
        </w:tc>
        <w:tc>
          <w:tcPr>
            <w:tcW w:w="1194" w:type="dxa"/>
          </w:tcPr>
          <w:p w:rsidR="00A42F06" w:rsidRPr="00B41DC6" w:rsidRDefault="00A42F06" w:rsidP="002409E6">
            <w:pPr>
              <w:spacing w:line="360" w:lineRule="auto"/>
              <w:rPr>
                <w:rFonts w:ascii="Arial" w:hAnsi="Arial" w:cs="Arial"/>
                <w:b/>
              </w:rPr>
            </w:pPr>
            <w:r w:rsidRPr="00B41DC6">
              <w:rPr>
                <w:rFonts w:ascii="Arial" w:hAnsi="Arial" w:cs="Arial"/>
                <w:b/>
              </w:rPr>
              <w:t>Total</w:t>
            </w:r>
          </w:p>
        </w:tc>
      </w:tr>
      <w:tr w:rsidR="00A42F06" w:rsidRPr="00B41DC6" w:rsidTr="00FB391C">
        <w:tc>
          <w:tcPr>
            <w:tcW w:w="5508" w:type="dxa"/>
          </w:tcPr>
          <w:p w:rsidR="00A42F06" w:rsidRPr="00B41DC6" w:rsidRDefault="00A42F06" w:rsidP="002409E6">
            <w:pPr>
              <w:numPr>
                <w:ilvl w:val="0"/>
                <w:numId w:val="7"/>
              </w:numPr>
              <w:spacing w:line="360" w:lineRule="auto"/>
              <w:ind w:left="567" w:hanging="425"/>
              <w:rPr>
                <w:rFonts w:ascii="Arial" w:hAnsi="Arial" w:cs="Arial"/>
              </w:rPr>
            </w:pPr>
            <w:r w:rsidRPr="00B41DC6">
              <w:rPr>
                <w:rFonts w:ascii="Arial" w:hAnsi="Arial" w:cs="Arial"/>
              </w:rPr>
              <w:t>Programme Funding Awarded</w:t>
            </w:r>
          </w:p>
        </w:tc>
        <w:tc>
          <w:tcPr>
            <w:tcW w:w="1080" w:type="dxa"/>
          </w:tcPr>
          <w:p w:rsidR="00A42F06" w:rsidRPr="00B41DC6" w:rsidRDefault="00A42F06" w:rsidP="002409E6">
            <w:pPr>
              <w:spacing w:line="360" w:lineRule="auto"/>
              <w:rPr>
                <w:rFonts w:ascii="Arial" w:hAnsi="Arial" w:cs="Arial"/>
              </w:rPr>
            </w:pPr>
          </w:p>
        </w:tc>
        <w:tc>
          <w:tcPr>
            <w:tcW w:w="1980" w:type="dxa"/>
          </w:tcPr>
          <w:p w:rsidR="00A42F06" w:rsidRPr="00B41DC6" w:rsidRDefault="00A42F06" w:rsidP="002409E6">
            <w:pPr>
              <w:spacing w:line="360" w:lineRule="auto"/>
              <w:jc w:val="center"/>
              <w:rPr>
                <w:rFonts w:ascii="Arial" w:hAnsi="Arial" w:cs="Arial"/>
              </w:rPr>
            </w:pPr>
            <w:r>
              <w:rPr>
                <w:rFonts w:ascii="Arial" w:hAnsi="Arial" w:cs="Arial"/>
              </w:rPr>
              <w:t>15</w:t>
            </w:r>
          </w:p>
        </w:tc>
        <w:tc>
          <w:tcPr>
            <w:tcW w:w="1194" w:type="dxa"/>
          </w:tcPr>
          <w:p w:rsidR="00A42F06" w:rsidRPr="00B41DC6" w:rsidRDefault="00A42F06" w:rsidP="002409E6">
            <w:pPr>
              <w:spacing w:line="360" w:lineRule="auto"/>
              <w:rPr>
                <w:rFonts w:ascii="Arial" w:hAnsi="Arial" w:cs="Arial"/>
              </w:rPr>
            </w:pPr>
          </w:p>
        </w:tc>
      </w:tr>
      <w:tr w:rsidR="00A42F06" w:rsidRPr="00B41DC6" w:rsidTr="00FB391C">
        <w:tc>
          <w:tcPr>
            <w:tcW w:w="5508" w:type="dxa"/>
          </w:tcPr>
          <w:p w:rsidR="00A42F06" w:rsidRPr="00B41DC6" w:rsidRDefault="00A42F06" w:rsidP="002409E6">
            <w:pPr>
              <w:numPr>
                <w:ilvl w:val="0"/>
                <w:numId w:val="7"/>
              </w:numPr>
              <w:spacing w:line="360" w:lineRule="auto"/>
              <w:ind w:left="567" w:hanging="425"/>
              <w:rPr>
                <w:rFonts w:ascii="Arial" w:hAnsi="Arial" w:cs="Arial"/>
              </w:rPr>
            </w:pPr>
            <w:r w:rsidRPr="00B41DC6">
              <w:rPr>
                <w:rFonts w:ascii="Arial" w:hAnsi="Arial" w:cs="Arial"/>
              </w:rPr>
              <w:t>Volume and value of transactions</w:t>
            </w:r>
          </w:p>
        </w:tc>
        <w:tc>
          <w:tcPr>
            <w:tcW w:w="1080" w:type="dxa"/>
          </w:tcPr>
          <w:p w:rsidR="00A42F06" w:rsidRPr="00B41DC6" w:rsidRDefault="00A42F06" w:rsidP="002409E6">
            <w:pPr>
              <w:spacing w:line="360" w:lineRule="auto"/>
              <w:rPr>
                <w:rFonts w:ascii="Arial" w:hAnsi="Arial" w:cs="Arial"/>
              </w:rPr>
            </w:pPr>
          </w:p>
        </w:tc>
        <w:tc>
          <w:tcPr>
            <w:tcW w:w="1980" w:type="dxa"/>
          </w:tcPr>
          <w:p w:rsidR="00A42F06" w:rsidRPr="00B41DC6" w:rsidRDefault="00A42F06" w:rsidP="002409E6">
            <w:pPr>
              <w:spacing w:line="360" w:lineRule="auto"/>
              <w:jc w:val="center"/>
              <w:rPr>
                <w:rFonts w:ascii="Arial" w:hAnsi="Arial" w:cs="Arial"/>
              </w:rPr>
            </w:pPr>
            <w:r>
              <w:rPr>
                <w:rFonts w:ascii="Arial" w:hAnsi="Arial" w:cs="Arial"/>
              </w:rPr>
              <w:t>2</w:t>
            </w:r>
            <w:r w:rsidRPr="00B41DC6">
              <w:rPr>
                <w:rFonts w:ascii="Arial" w:hAnsi="Arial" w:cs="Arial"/>
              </w:rPr>
              <w:t>0</w:t>
            </w:r>
          </w:p>
        </w:tc>
        <w:tc>
          <w:tcPr>
            <w:tcW w:w="1194" w:type="dxa"/>
          </w:tcPr>
          <w:p w:rsidR="00A42F06" w:rsidRPr="00B41DC6" w:rsidRDefault="00A42F06" w:rsidP="002409E6">
            <w:pPr>
              <w:spacing w:line="360" w:lineRule="auto"/>
              <w:rPr>
                <w:rFonts w:ascii="Arial" w:hAnsi="Arial" w:cs="Arial"/>
              </w:rPr>
            </w:pPr>
          </w:p>
        </w:tc>
      </w:tr>
      <w:tr w:rsidR="00A42F06" w:rsidRPr="00B41DC6" w:rsidTr="00FB391C">
        <w:tc>
          <w:tcPr>
            <w:tcW w:w="5508" w:type="dxa"/>
          </w:tcPr>
          <w:p w:rsidR="00A42F06" w:rsidRPr="00B41DC6" w:rsidRDefault="00A42F06" w:rsidP="002409E6">
            <w:pPr>
              <w:numPr>
                <w:ilvl w:val="0"/>
                <w:numId w:val="7"/>
              </w:numPr>
              <w:spacing w:line="360" w:lineRule="auto"/>
              <w:ind w:left="567" w:hanging="425"/>
              <w:rPr>
                <w:rFonts w:ascii="Arial" w:hAnsi="Arial" w:cs="Arial"/>
              </w:rPr>
            </w:pPr>
            <w:r>
              <w:rPr>
                <w:rFonts w:ascii="Arial" w:hAnsi="Arial" w:cs="Arial"/>
              </w:rPr>
              <w:t>Nature</w:t>
            </w:r>
            <w:r w:rsidRPr="00B41DC6">
              <w:rPr>
                <w:rFonts w:ascii="Arial" w:hAnsi="Arial" w:cs="Arial"/>
              </w:rPr>
              <w:t xml:space="preserve"> of </w:t>
            </w:r>
            <w:r>
              <w:rPr>
                <w:rFonts w:ascii="Arial" w:hAnsi="Arial" w:cs="Arial"/>
              </w:rPr>
              <w:t>the beneficiary</w:t>
            </w:r>
          </w:p>
        </w:tc>
        <w:tc>
          <w:tcPr>
            <w:tcW w:w="1080" w:type="dxa"/>
          </w:tcPr>
          <w:p w:rsidR="00A42F06" w:rsidRPr="00B41DC6" w:rsidRDefault="00A42F06" w:rsidP="002409E6">
            <w:pPr>
              <w:spacing w:line="360" w:lineRule="auto"/>
              <w:rPr>
                <w:rFonts w:ascii="Arial" w:hAnsi="Arial" w:cs="Arial"/>
              </w:rPr>
            </w:pPr>
          </w:p>
        </w:tc>
        <w:tc>
          <w:tcPr>
            <w:tcW w:w="1980" w:type="dxa"/>
          </w:tcPr>
          <w:p w:rsidR="00A42F06" w:rsidRPr="00B41DC6" w:rsidRDefault="00A42F06" w:rsidP="002409E6">
            <w:pPr>
              <w:spacing w:line="360" w:lineRule="auto"/>
              <w:jc w:val="center"/>
              <w:rPr>
                <w:rFonts w:ascii="Arial" w:hAnsi="Arial" w:cs="Arial"/>
              </w:rPr>
            </w:pPr>
            <w:r>
              <w:rPr>
                <w:rFonts w:ascii="Arial" w:hAnsi="Arial" w:cs="Arial"/>
              </w:rPr>
              <w:t>20</w:t>
            </w:r>
          </w:p>
        </w:tc>
        <w:tc>
          <w:tcPr>
            <w:tcW w:w="1194" w:type="dxa"/>
          </w:tcPr>
          <w:p w:rsidR="00A42F06" w:rsidRPr="00B41DC6" w:rsidRDefault="00A42F06" w:rsidP="002409E6">
            <w:pPr>
              <w:spacing w:line="360" w:lineRule="auto"/>
              <w:rPr>
                <w:rFonts w:ascii="Arial" w:hAnsi="Arial" w:cs="Arial"/>
              </w:rPr>
            </w:pPr>
          </w:p>
        </w:tc>
      </w:tr>
      <w:tr w:rsidR="00A42F06" w:rsidRPr="00B41DC6" w:rsidTr="00FB391C">
        <w:tc>
          <w:tcPr>
            <w:tcW w:w="5508" w:type="dxa"/>
          </w:tcPr>
          <w:p w:rsidR="00A42F06" w:rsidRPr="00B41DC6" w:rsidRDefault="00A42F06" w:rsidP="002409E6">
            <w:pPr>
              <w:numPr>
                <w:ilvl w:val="0"/>
                <w:numId w:val="7"/>
              </w:numPr>
              <w:spacing w:line="360" w:lineRule="auto"/>
              <w:ind w:left="567" w:hanging="425"/>
              <w:rPr>
                <w:rFonts w:ascii="Arial" w:hAnsi="Arial" w:cs="Arial"/>
              </w:rPr>
            </w:pPr>
            <w:r>
              <w:rPr>
                <w:rFonts w:ascii="Arial" w:hAnsi="Arial" w:cs="Arial"/>
              </w:rPr>
              <w:t>Track record of the beneficiary</w:t>
            </w:r>
          </w:p>
        </w:tc>
        <w:tc>
          <w:tcPr>
            <w:tcW w:w="1080" w:type="dxa"/>
          </w:tcPr>
          <w:p w:rsidR="00A42F06" w:rsidRPr="00B41DC6" w:rsidRDefault="00A42F06" w:rsidP="002409E6">
            <w:pPr>
              <w:spacing w:line="360" w:lineRule="auto"/>
              <w:rPr>
                <w:rFonts w:ascii="Arial" w:hAnsi="Arial" w:cs="Arial"/>
              </w:rPr>
            </w:pPr>
          </w:p>
        </w:tc>
        <w:tc>
          <w:tcPr>
            <w:tcW w:w="1980" w:type="dxa"/>
          </w:tcPr>
          <w:p w:rsidR="00A42F06" w:rsidRPr="00B41DC6" w:rsidRDefault="00A42F06" w:rsidP="002409E6">
            <w:pPr>
              <w:spacing w:line="360" w:lineRule="auto"/>
              <w:jc w:val="center"/>
              <w:rPr>
                <w:rFonts w:ascii="Arial" w:hAnsi="Arial" w:cs="Arial"/>
              </w:rPr>
            </w:pPr>
            <w:r>
              <w:rPr>
                <w:rFonts w:ascii="Arial" w:hAnsi="Arial" w:cs="Arial"/>
              </w:rPr>
              <w:t>25</w:t>
            </w:r>
          </w:p>
        </w:tc>
        <w:tc>
          <w:tcPr>
            <w:tcW w:w="1194" w:type="dxa"/>
          </w:tcPr>
          <w:p w:rsidR="00A42F06" w:rsidRPr="00B41DC6" w:rsidRDefault="00A42F06" w:rsidP="002409E6">
            <w:pPr>
              <w:spacing w:line="360" w:lineRule="auto"/>
              <w:rPr>
                <w:rFonts w:ascii="Arial" w:hAnsi="Arial" w:cs="Arial"/>
              </w:rPr>
            </w:pPr>
          </w:p>
        </w:tc>
      </w:tr>
      <w:tr w:rsidR="00A42F06" w:rsidRPr="00B41DC6" w:rsidTr="00FB391C">
        <w:tc>
          <w:tcPr>
            <w:tcW w:w="5508" w:type="dxa"/>
          </w:tcPr>
          <w:p w:rsidR="00A42F06" w:rsidRPr="00B41DC6" w:rsidRDefault="00A42F06" w:rsidP="002409E6">
            <w:pPr>
              <w:numPr>
                <w:ilvl w:val="0"/>
                <w:numId w:val="7"/>
              </w:numPr>
              <w:spacing w:line="360" w:lineRule="auto"/>
              <w:ind w:left="567" w:hanging="425"/>
              <w:rPr>
                <w:rFonts w:ascii="Arial" w:hAnsi="Arial" w:cs="Arial"/>
              </w:rPr>
            </w:pPr>
            <w:r w:rsidRPr="00B41DC6">
              <w:rPr>
                <w:rFonts w:ascii="Arial" w:hAnsi="Arial" w:cs="Arial"/>
              </w:rPr>
              <w:t>Nature of project</w:t>
            </w:r>
          </w:p>
        </w:tc>
        <w:tc>
          <w:tcPr>
            <w:tcW w:w="1080" w:type="dxa"/>
          </w:tcPr>
          <w:p w:rsidR="00A42F06" w:rsidRPr="00B41DC6" w:rsidRDefault="00A42F06" w:rsidP="002409E6">
            <w:pPr>
              <w:spacing w:line="360" w:lineRule="auto"/>
              <w:rPr>
                <w:rFonts w:ascii="Arial" w:hAnsi="Arial" w:cs="Arial"/>
              </w:rPr>
            </w:pPr>
          </w:p>
        </w:tc>
        <w:tc>
          <w:tcPr>
            <w:tcW w:w="1980" w:type="dxa"/>
          </w:tcPr>
          <w:p w:rsidR="00A42F06" w:rsidRPr="00B41DC6" w:rsidRDefault="00A42F06" w:rsidP="002409E6">
            <w:pPr>
              <w:spacing w:line="360" w:lineRule="auto"/>
              <w:jc w:val="center"/>
              <w:rPr>
                <w:rFonts w:ascii="Arial" w:hAnsi="Arial" w:cs="Arial"/>
              </w:rPr>
            </w:pPr>
            <w:r>
              <w:rPr>
                <w:rFonts w:ascii="Arial" w:hAnsi="Arial" w:cs="Arial"/>
              </w:rPr>
              <w:t>20</w:t>
            </w:r>
          </w:p>
        </w:tc>
        <w:tc>
          <w:tcPr>
            <w:tcW w:w="1194" w:type="dxa"/>
          </w:tcPr>
          <w:p w:rsidR="00A42F06" w:rsidRPr="00B41DC6" w:rsidRDefault="00A42F06" w:rsidP="002409E6">
            <w:pPr>
              <w:spacing w:line="360" w:lineRule="auto"/>
              <w:rPr>
                <w:rFonts w:ascii="Arial" w:hAnsi="Arial" w:cs="Arial"/>
              </w:rPr>
            </w:pPr>
          </w:p>
        </w:tc>
      </w:tr>
      <w:tr w:rsidR="00FB391C" w:rsidRPr="00B41DC6" w:rsidTr="00FD0E6A">
        <w:tc>
          <w:tcPr>
            <w:tcW w:w="5508" w:type="dxa"/>
          </w:tcPr>
          <w:p w:rsidR="00FB391C" w:rsidRPr="00673D1B" w:rsidRDefault="00FB391C" w:rsidP="00673D1B">
            <w:pPr>
              <w:spacing w:line="360" w:lineRule="auto"/>
              <w:rPr>
                <w:rFonts w:ascii="Arial" w:hAnsi="Arial" w:cs="Arial"/>
                <w:b/>
              </w:rPr>
            </w:pPr>
            <w:r w:rsidRPr="00673D1B">
              <w:rPr>
                <w:rFonts w:ascii="Arial" w:hAnsi="Arial" w:cs="Arial"/>
                <w:b/>
              </w:rPr>
              <w:t>Total</w:t>
            </w:r>
          </w:p>
        </w:tc>
        <w:tc>
          <w:tcPr>
            <w:tcW w:w="4254" w:type="dxa"/>
            <w:gridSpan w:val="3"/>
          </w:tcPr>
          <w:p w:rsidR="00FB391C" w:rsidRPr="00B41DC6" w:rsidRDefault="00FB391C" w:rsidP="002409E6">
            <w:pPr>
              <w:spacing w:line="360" w:lineRule="auto"/>
              <w:rPr>
                <w:rFonts w:ascii="Arial" w:hAnsi="Arial" w:cs="Arial"/>
              </w:rPr>
            </w:pPr>
          </w:p>
        </w:tc>
      </w:tr>
      <w:tr w:rsidR="00FB391C" w:rsidRPr="00B41DC6" w:rsidTr="00FD0E6A">
        <w:tc>
          <w:tcPr>
            <w:tcW w:w="5508" w:type="dxa"/>
          </w:tcPr>
          <w:p w:rsidR="00FB391C" w:rsidRPr="00673D1B" w:rsidRDefault="00FB391C" w:rsidP="00673D1B">
            <w:pPr>
              <w:spacing w:line="360" w:lineRule="auto"/>
              <w:rPr>
                <w:rFonts w:ascii="Arial" w:hAnsi="Arial" w:cs="Arial"/>
                <w:b/>
              </w:rPr>
            </w:pPr>
            <w:r>
              <w:rPr>
                <w:rFonts w:ascii="Arial" w:hAnsi="Arial" w:cs="Arial"/>
                <w:b/>
              </w:rPr>
              <w:t>Risk Rating (enter Low, Medium, High)</w:t>
            </w:r>
          </w:p>
        </w:tc>
        <w:tc>
          <w:tcPr>
            <w:tcW w:w="4254" w:type="dxa"/>
            <w:gridSpan w:val="3"/>
          </w:tcPr>
          <w:p w:rsidR="00FB391C" w:rsidRPr="00B41DC6" w:rsidRDefault="00FB391C" w:rsidP="002409E6">
            <w:pPr>
              <w:spacing w:line="360" w:lineRule="auto"/>
              <w:rPr>
                <w:rFonts w:ascii="Arial" w:hAnsi="Arial" w:cs="Arial"/>
              </w:rPr>
            </w:pPr>
          </w:p>
        </w:tc>
      </w:tr>
    </w:tbl>
    <w:p w:rsidR="00A42F06" w:rsidRDefault="00A42F06" w:rsidP="00A42F06">
      <w:pPr>
        <w:spacing w:line="360" w:lineRule="auto"/>
        <w:rPr>
          <w:rFonts w:ascii="Arial" w:hAnsi="Arial" w:cs="Arial"/>
        </w:rPr>
      </w:pPr>
      <w:r w:rsidRPr="00B41DC6">
        <w:rPr>
          <w:rFonts w:ascii="Arial" w:hAnsi="Arial" w:cs="Arial"/>
        </w:rPr>
        <w:tab/>
      </w:r>
    </w:p>
    <w:p w:rsidR="00C438E4" w:rsidRDefault="00C438E4" w:rsidP="00A42F06">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C438E4" w:rsidRPr="00193CD9" w:rsidTr="00193CD9">
        <w:tc>
          <w:tcPr>
            <w:tcW w:w="9287" w:type="dxa"/>
          </w:tcPr>
          <w:p w:rsidR="00C438E4" w:rsidRPr="00193CD9" w:rsidRDefault="00C438E4" w:rsidP="00193CD9">
            <w:pPr>
              <w:spacing w:line="360" w:lineRule="auto"/>
              <w:rPr>
                <w:rFonts w:ascii="Arial" w:hAnsi="Arial" w:cs="Arial"/>
              </w:rPr>
            </w:pPr>
            <w:r w:rsidRPr="00193CD9">
              <w:rPr>
                <w:rFonts w:ascii="Arial" w:hAnsi="Arial" w:cs="Arial"/>
              </w:rPr>
              <w:t>Notes:</w:t>
            </w:r>
          </w:p>
          <w:p w:rsidR="00C438E4" w:rsidRPr="00193CD9" w:rsidRDefault="00C438E4" w:rsidP="00193CD9">
            <w:pPr>
              <w:spacing w:line="360" w:lineRule="auto"/>
              <w:rPr>
                <w:rFonts w:ascii="Arial" w:hAnsi="Arial" w:cs="Arial"/>
              </w:rPr>
            </w:pPr>
          </w:p>
          <w:p w:rsidR="00C438E4" w:rsidRPr="00193CD9" w:rsidRDefault="00C438E4" w:rsidP="00193CD9">
            <w:pPr>
              <w:spacing w:line="360" w:lineRule="auto"/>
              <w:rPr>
                <w:rFonts w:ascii="Arial" w:hAnsi="Arial" w:cs="Arial"/>
              </w:rPr>
            </w:pPr>
          </w:p>
          <w:p w:rsidR="00C438E4" w:rsidRPr="00193CD9" w:rsidRDefault="00C438E4" w:rsidP="00193CD9">
            <w:pPr>
              <w:spacing w:line="360" w:lineRule="auto"/>
              <w:rPr>
                <w:rFonts w:ascii="Arial" w:hAnsi="Arial" w:cs="Arial"/>
              </w:rPr>
            </w:pPr>
          </w:p>
          <w:p w:rsidR="00C438E4" w:rsidRPr="00193CD9" w:rsidRDefault="00C438E4" w:rsidP="00193CD9">
            <w:pPr>
              <w:spacing w:line="360" w:lineRule="auto"/>
              <w:rPr>
                <w:rFonts w:ascii="Arial" w:hAnsi="Arial" w:cs="Arial"/>
              </w:rPr>
            </w:pPr>
          </w:p>
          <w:p w:rsidR="00C438E4" w:rsidRPr="00193CD9" w:rsidRDefault="00C438E4" w:rsidP="00193CD9">
            <w:pPr>
              <w:spacing w:line="360" w:lineRule="auto"/>
              <w:rPr>
                <w:rFonts w:ascii="Arial" w:hAnsi="Arial" w:cs="Arial"/>
              </w:rPr>
            </w:pPr>
          </w:p>
          <w:p w:rsidR="00C438E4" w:rsidRPr="00193CD9" w:rsidRDefault="00C438E4" w:rsidP="00193CD9">
            <w:pPr>
              <w:spacing w:line="360" w:lineRule="auto"/>
              <w:rPr>
                <w:rFonts w:ascii="Arial" w:hAnsi="Arial" w:cs="Arial"/>
              </w:rPr>
            </w:pPr>
          </w:p>
          <w:p w:rsidR="00C438E4" w:rsidRPr="00193CD9" w:rsidRDefault="00C438E4" w:rsidP="00193CD9">
            <w:pPr>
              <w:spacing w:line="360" w:lineRule="auto"/>
              <w:rPr>
                <w:rFonts w:ascii="Arial" w:hAnsi="Arial" w:cs="Arial"/>
              </w:rPr>
            </w:pPr>
          </w:p>
          <w:p w:rsidR="00C438E4" w:rsidRPr="00193CD9" w:rsidRDefault="00C438E4" w:rsidP="00193CD9">
            <w:pPr>
              <w:spacing w:line="360" w:lineRule="auto"/>
              <w:rPr>
                <w:rFonts w:ascii="Arial" w:hAnsi="Arial" w:cs="Arial"/>
              </w:rPr>
            </w:pPr>
          </w:p>
          <w:p w:rsidR="00C438E4" w:rsidRPr="00193CD9" w:rsidRDefault="00C438E4" w:rsidP="00193CD9">
            <w:pPr>
              <w:spacing w:line="360" w:lineRule="auto"/>
              <w:rPr>
                <w:rFonts w:ascii="Arial" w:hAnsi="Arial" w:cs="Arial"/>
              </w:rPr>
            </w:pPr>
          </w:p>
        </w:tc>
      </w:tr>
    </w:tbl>
    <w:p w:rsidR="00C438E4" w:rsidRPr="00C438E4" w:rsidRDefault="00C438E4" w:rsidP="00A42F06">
      <w:pPr>
        <w:spacing w:line="360" w:lineRule="auto"/>
        <w:rPr>
          <w:rFonts w:ascii="Arial" w:hAnsi="Arial" w:cs="Arial"/>
          <w:sz w:val="20"/>
          <w:szCs w:val="20"/>
        </w:rPr>
      </w:pPr>
      <w:r w:rsidRPr="00C438E4">
        <w:rPr>
          <w:rFonts w:ascii="Arial" w:hAnsi="Arial" w:cs="Arial"/>
          <w:sz w:val="20"/>
          <w:szCs w:val="20"/>
        </w:rPr>
        <w:t xml:space="preserve">Notes should include any assumptions made, </w:t>
      </w:r>
      <w:r w:rsidR="00004416">
        <w:rPr>
          <w:rFonts w:ascii="Arial" w:hAnsi="Arial" w:cs="Arial"/>
          <w:sz w:val="20"/>
          <w:szCs w:val="20"/>
        </w:rPr>
        <w:t xml:space="preserve">references to </w:t>
      </w:r>
      <w:r w:rsidR="00364EF0">
        <w:rPr>
          <w:rFonts w:ascii="Arial" w:hAnsi="Arial" w:cs="Arial"/>
          <w:sz w:val="20"/>
          <w:szCs w:val="20"/>
        </w:rPr>
        <w:t>relevant audit reports, findings from previous verification visits, justification</w:t>
      </w:r>
      <w:r w:rsidR="005C6825">
        <w:rPr>
          <w:rFonts w:ascii="Arial" w:hAnsi="Arial" w:cs="Arial"/>
          <w:sz w:val="20"/>
          <w:szCs w:val="20"/>
        </w:rPr>
        <w:t xml:space="preserve"> if revis</w:t>
      </w:r>
      <w:r w:rsidR="00364EF0">
        <w:rPr>
          <w:rFonts w:ascii="Arial" w:hAnsi="Arial" w:cs="Arial"/>
          <w:sz w:val="20"/>
          <w:szCs w:val="20"/>
        </w:rPr>
        <w:t>ing overall risk rating etc.</w:t>
      </w:r>
      <w:r>
        <w:rPr>
          <w:rFonts w:ascii="Arial" w:hAnsi="Arial" w:cs="Arial"/>
          <w:sz w:val="20"/>
          <w:szCs w:val="20"/>
        </w:rPr>
        <w:t xml:space="preserve"> </w:t>
      </w:r>
      <w:r w:rsidRPr="00C438E4">
        <w:rPr>
          <w:rFonts w:ascii="Arial" w:hAnsi="Arial" w:cs="Arial"/>
          <w:sz w:val="20"/>
          <w:szCs w:val="20"/>
        </w:rPr>
        <w:t xml:space="preserve"> </w:t>
      </w:r>
    </w:p>
    <w:p w:rsidR="00C438E4" w:rsidRDefault="00C438E4" w:rsidP="00A42F06">
      <w:pPr>
        <w:spacing w:line="360" w:lineRule="auto"/>
        <w:rPr>
          <w:rFonts w:ascii="Arial" w:hAnsi="Arial" w:cs="Arial"/>
        </w:rPr>
      </w:pPr>
    </w:p>
    <w:p w:rsidR="00C438E4" w:rsidRDefault="00C438E4" w:rsidP="00A42F06">
      <w:pPr>
        <w:spacing w:line="360" w:lineRule="auto"/>
        <w:rPr>
          <w:rFonts w:ascii="Arial" w:hAnsi="Arial" w:cs="Arial"/>
        </w:rPr>
      </w:pPr>
      <w:r>
        <w:rPr>
          <w:rFonts w:ascii="Arial" w:hAnsi="Arial" w:cs="Arial"/>
        </w:rPr>
        <w:t>Risk Assessment Complete</w:t>
      </w:r>
      <w:r w:rsidR="00863290">
        <w:rPr>
          <w:rFonts w:ascii="Arial" w:hAnsi="Arial" w:cs="Arial"/>
        </w:rPr>
        <w:t>d</w:t>
      </w:r>
      <w:r>
        <w:rPr>
          <w:rFonts w:ascii="Arial" w:hAnsi="Arial" w:cs="Arial"/>
        </w:rPr>
        <w:t xml:space="preserve"> by     ________________________________</w:t>
      </w:r>
    </w:p>
    <w:p w:rsidR="007E03B4" w:rsidRDefault="007E03B4" w:rsidP="00A42F06">
      <w:pPr>
        <w:spacing w:line="360" w:lineRule="auto"/>
        <w:rPr>
          <w:rFonts w:ascii="Arial" w:hAnsi="Arial" w:cs="Arial"/>
        </w:rPr>
      </w:pPr>
    </w:p>
    <w:p w:rsidR="00C438E4" w:rsidRDefault="00C438E4" w:rsidP="00A42F06">
      <w:pPr>
        <w:spacing w:line="360" w:lineRule="auto"/>
        <w:rPr>
          <w:rFonts w:ascii="Arial" w:hAnsi="Arial" w:cs="Arial"/>
        </w:rPr>
      </w:pPr>
      <w:r>
        <w:rPr>
          <w:rFonts w:ascii="Arial" w:hAnsi="Arial" w:cs="Arial"/>
        </w:rPr>
        <w:t>Date: _______________________</w:t>
      </w:r>
    </w:p>
    <w:p w:rsidR="00C438E4" w:rsidRDefault="00C438E4" w:rsidP="00A42F06">
      <w:pPr>
        <w:spacing w:line="360" w:lineRule="auto"/>
        <w:rPr>
          <w:rFonts w:ascii="Arial" w:hAnsi="Arial" w:cs="Arial"/>
          <w:b/>
        </w:rPr>
      </w:pPr>
      <w:r>
        <w:rPr>
          <w:rFonts w:ascii="Arial" w:hAnsi="Arial" w:cs="Arial"/>
        </w:rPr>
        <w:br w:type="page"/>
      </w:r>
      <w:r>
        <w:rPr>
          <w:rFonts w:ascii="Arial" w:hAnsi="Arial" w:cs="Arial"/>
          <w:b/>
        </w:rPr>
        <w:lastRenderedPageBreak/>
        <w:t>Risk Assessment Criteria and S</w:t>
      </w:r>
      <w:r w:rsidRPr="00C438E4">
        <w:rPr>
          <w:rFonts w:ascii="Arial" w:hAnsi="Arial" w:cs="Arial"/>
          <w:b/>
        </w:rPr>
        <w:t xml:space="preserve">coring </w:t>
      </w:r>
    </w:p>
    <w:p w:rsidR="00C438E4" w:rsidRPr="00C438E4" w:rsidRDefault="00C438E4" w:rsidP="00A42F06">
      <w:pPr>
        <w:spacing w:line="360" w:lineRule="auto"/>
        <w:rPr>
          <w:rFonts w:ascii="Arial" w:hAnsi="Arial" w:cs="Arial"/>
          <w:b/>
        </w:rPr>
      </w:pPr>
    </w:p>
    <w:p w:rsidR="00A42F06" w:rsidRPr="00B41DC6" w:rsidRDefault="00A42F06" w:rsidP="00A42F06">
      <w:pPr>
        <w:numPr>
          <w:ilvl w:val="0"/>
          <w:numId w:val="8"/>
        </w:numPr>
        <w:spacing w:line="360" w:lineRule="auto"/>
        <w:rPr>
          <w:rFonts w:ascii="Arial" w:hAnsi="Arial" w:cs="Arial"/>
        </w:rPr>
      </w:pPr>
      <w:r w:rsidRPr="00B41DC6">
        <w:rPr>
          <w:rFonts w:ascii="Arial" w:hAnsi="Arial" w:cs="Arial"/>
        </w:rPr>
        <w:t>Programme Funding Awarded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3"/>
        <w:gridCol w:w="914"/>
      </w:tblGrid>
      <w:tr w:rsidR="00A42F06" w:rsidRPr="00B41DC6" w:rsidTr="002409E6">
        <w:tc>
          <w:tcPr>
            <w:tcW w:w="4453" w:type="dxa"/>
          </w:tcPr>
          <w:p w:rsidR="00A42F06" w:rsidRPr="00B41DC6" w:rsidRDefault="00A42F06" w:rsidP="002409E6">
            <w:pPr>
              <w:spacing w:line="360" w:lineRule="auto"/>
              <w:rPr>
                <w:rFonts w:ascii="Arial" w:hAnsi="Arial" w:cs="Arial"/>
                <w:b/>
              </w:rPr>
            </w:pPr>
            <w:r w:rsidRPr="00B41DC6">
              <w:rPr>
                <w:rFonts w:ascii="Arial" w:hAnsi="Arial" w:cs="Arial"/>
                <w:b/>
              </w:rPr>
              <w:t>Range</w:t>
            </w:r>
          </w:p>
        </w:tc>
        <w:tc>
          <w:tcPr>
            <w:tcW w:w="914" w:type="dxa"/>
          </w:tcPr>
          <w:p w:rsidR="00A42F06" w:rsidRPr="00B41DC6" w:rsidRDefault="00A42F06" w:rsidP="002409E6">
            <w:pPr>
              <w:spacing w:line="360" w:lineRule="auto"/>
              <w:jc w:val="center"/>
              <w:rPr>
                <w:rFonts w:ascii="Arial" w:hAnsi="Arial" w:cs="Arial"/>
                <w:b/>
              </w:rPr>
            </w:pPr>
            <w:r w:rsidRPr="00B41DC6">
              <w:rPr>
                <w:rFonts w:ascii="Arial" w:hAnsi="Arial" w:cs="Arial"/>
                <w:b/>
              </w:rPr>
              <w:t>Score</w:t>
            </w:r>
          </w:p>
        </w:tc>
      </w:tr>
      <w:tr w:rsidR="00A42F06" w:rsidRPr="00B41DC6" w:rsidTr="002409E6">
        <w:tc>
          <w:tcPr>
            <w:tcW w:w="4453" w:type="dxa"/>
          </w:tcPr>
          <w:p w:rsidR="00A42F06" w:rsidRPr="00B41DC6" w:rsidRDefault="00A42F06" w:rsidP="002409E6">
            <w:pPr>
              <w:spacing w:line="360" w:lineRule="auto"/>
              <w:rPr>
                <w:rFonts w:ascii="Arial" w:hAnsi="Arial" w:cs="Arial"/>
              </w:rPr>
            </w:pPr>
            <w:r>
              <w:rPr>
                <w:rFonts w:ascii="Arial" w:hAnsi="Arial" w:cs="Arial"/>
              </w:rPr>
              <w:t>Up to £100,000</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1</w:t>
            </w:r>
          </w:p>
        </w:tc>
      </w:tr>
      <w:tr w:rsidR="00A42F06" w:rsidRPr="00B41DC6" w:rsidTr="002409E6">
        <w:tc>
          <w:tcPr>
            <w:tcW w:w="4453" w:type="dxa"/>
          </w:tcPr>
          <w:p w:rsidR="00A42F06" w:rsidRPr="00B41DC6" w:rsidRDefault="00A42F06" w:rsidP="002409E6">
            <w:pPr>
              <w:spacing w:line="360" w:lineRule="auto"/>
              <w:rPr>
                <w:rFonts w:ascii="Arial" w:hAnsi="Arial" w:cs="Arial"/>
              </w:rPr>
            </w:pPr>
            <w:r>
              <w:rPr>
                <w:rFonts w:ascii="Arial" w:hAnsi="Arial" w:cs="Arial"/>
              </w:rPr>
              <w:t>£100</w:t>
            </w:r>
            <w:r w:rsidRPr="00B41DC6">
              <w:rPr>
                <w:rFonts w:ascii="Arial" w:hAnsi="Arial" w:cs="Arial"/>
              </w:rPr>
              <w:t>,001 - £</w:t>
            </w:r>
            <w:r>
              <w:rPr>
                <w:rFonts w:ascii="Arial" w:hAnsi="Arial" w:cs="Arial"/>
              </w:rPr>
              <w:t>5</w:t>
            </w:r>
            <w:r w:rsidRPr="00B41DC6">
              <w:rPr>
                <w:rFonts w:ascii="Arial" w:hAnsi="Arial" w:cs="Arial"/>
              </w:rPr>
              <w:t>0</w:t>
            </w:r>
            <w:r>
              <w:rPr>
                <w:rFonts w:ascii="Arial" w:hAnsi="Arial" w:cs="Arial"/>
              </w:rPr>
              <w:t>0</w:t>
            </w:r>
            <w:r w:rsidRPr="00B41DC6">
              <w:rPr>
                <w:rFonts w:ascii="Arial" w:hAnsi="Arial" w:cs="Arial"/>
              </w:rPr>
              <w:t>,000</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2</w:t>
            </w:r>
          </w:p>
        </w:tc>
      </w:tr>
      <w:tr w:rsidR="00A42F06" w:rsidRPr="00B41DC6" w:rsidTr="002409E6">
        <w:tc>
          <w:tcPr>
            <w:tcW w:w="4453" w:type="dxa"/>
          </w:tcPr>
          <w:p w:rsidR="00A42F06" w:rsidRPr="00B41DC6" w:rsidRDefault="00A42F06" w:rsidP="002409E6">
            <w:pPr>
              <w:spacing w:line="360" w:lineRule="auto"/>
              <w:rPr>
                <w:rFonts w:ascii="Arial" w:hAnsi="Arial" w:cs="Arial"/>
              </w:rPr>
            </w:pPr>
            <w:r>
              <w:rPr>
                <w:rFonts w:ascii="Arial" w:hAnsi="Arial" w:cs="Arial"/>
              </w:rPr>
              <w:t>£500</w:t>
            </w:r>
            <w:r w:rsidRPr="00B41DC6">
              <w:rPr>
                <w:rFonts w:ascii="Arial" w:hAnsi="Arial" w:cs="Arial"/>
              </w:rPr>
              <w:t>,001 - £</w:t>
            </w:r>
            <w:r>
              <w:rPr>
                <w:rFonts w:ascii="Arial" w:hAnsi="Arial" w:cs="Arial"/>
              </w:rPr>
              <w:t>1,0</w:t>
            </w:r>
            <w:r w:rsidRPr="00B41DC6">
              <w:rPr>
                <w:rFonts w:ascii="Arial" w:hAnsi="Arial" w:cs="Arial"/>
              </w:rPr>
              <w:t>00,000</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3</w:t>
            </w:r>
          </w:p>
        </w:tc>
      </w:tr>
      <w:tr w:rsidR="00A42F06" w:rsidRPr="00B41DC6" w:rsidTr="002409E6">
        <w:tc>
          <w:tcPr>
            <w:tcW w:w="4453" w:type="dxa"/>
          </w:tcPr>
          <w:p w:rsidR="00A42F06" w:rsidRPr="00B41DC6" w:rsidRDefault="00A42F06" w:rsidP="002409E6">
            <w:pPr>
              <w:spacing w:line="360" w:lineRule="auto"/>
              <w:rPr>
                <w:rFonts w:ascii="Arial" w:hAnsi="Arial" w:cs="Arial"/>
              </w:rPr>
            </w:pPr>
            <w:r w:rsidRPr="00B41DC6">
              <w:rPr>
                <w:rFonts w:ascii="Arial" w:hAnsi="Arial" w:cs="Arial"/>
              </w:rPr>
              <w:t>£</w:t>
            </w:r>
            <w:r>
              <w:rPr>
                <w:rFonts w:ascii="Arial" w:hAnsi="Arial" w:cs="Arial"/>
              </w:rPr>
              <w:t>1,</w:t>
            </w:r>
            <w:r w:rsidRPr="00B41DC6">
              <w:rPr>
                <w:rFonts w:ascii="Arial" w:hAnsi="Arial" w:cs="Arial"/>
              </w:rPr>
              <w:t>000,001 - £4,000,000</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4</w:t>
            </w:r>
          </w:p>
        </w:tc>
      </w:tr>
      <w:tr w:rsidR="00A42F06" w:rsidRPr="00B41DC6" w:rsidTr="002409E6">
        <w:tc>
          <w:tcPr>
            <w:tcW w:w="4453" w:type="dxa"/>
          </w:tcPr>
          <w:p w:rsidR="00A42F06" w:rsidRPr="00B41DC6" w:rsidRDefault="00A42F06" w:rsidP="002409E6">
            <w:pPr>
              <w:spacing w:line="360" w:lineRule="auto"/>
              <w:rPr>
                <w:rFonts w:ascii="Arial" w:hAnsi="Arial" w:cs="Arial"/>
              </w:rPr>
            </w:pPr>
            <w:r w:rsidRPr="00B41DC6">
              <w:rPr>
                <w:rFonts w:ascii="Arial" w:hAnsi="Arial" w:cs="Arial"/>
              </w:rPr>
              <w:t>Over £4,000,000</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5</w:t>
            </w:r>
          </w:p>
        </w:tc>
      </w:tr>
    </w:tbl>
    <w:p w:rsidR="00C438E4" w:rsidRDefault="00C438E4" w:rsidP="00A42F06">
      <w:pPr>
        <w:spacing w:line="360" w:lineRule="auto"/>
        <w:ind w:left="720"/>
        <w:rPr>
          <w:rFonts w:ascii="Arial" w:hAnsi="Arial" w:cs="Arial"/>
        </w:rPr>
      </w:pPr>
    </w:p>
    <w:p w:rsidR="00A42F06" w:rsidRPr="00B41DC6" w:rsidRDefault="00A42F06" w:rsidP="00C438E4">
      <w:pPr>
        <w:spacing w:line="360" w:lineRule="auto"/>
        <w:rPr>
          <w:rFonts w:ascii="Arial" w:hAnsi="Arial" w:cs="Arial"/>
        </w:rPr>
      </w:pPr>
    </w:p>
    <w:p w:rsidR="00A42F06" w:rsidRPr="00B41DC6" w:rsidRDefault="00A42F06" w:rsidP="00A42F06">
      <w:pPr>
        <w:numPr>
          <w:ilvl w:val="0"/>
          <w:numId w:val="8"/>
        </w:numPr>
        <w:spacing w:line="360" w:lineRule="auto"/>
        <w:rPr>
          <w:rFonts w:ascii="Arial" w:hAnsi="Arial" w:cs="Arial"/>
        </w:rPr>
      </w:pPr>
      <w:r w:rsidRPr="00B41DC6">
        <w:rPr>
          <w:rFonts w:ascii="Arial" w:hAnsi="Arial" w:cs="Arial"/>
        </w:rPr>
        <w:t>Volume and value of transactions</w:t>
      </w:r>
      <w:r>
        <w:rPr>
          <w:rFonts w:ascii="Arial" w:hAnsi="Arial" w:cs="Arial"/>
        </w:rPr>
        <w:t xml:space="preserve"> (use highest score applicable to each project)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5"/>
        <w:gridCol w:w="914"/>
      </w:tblGrid>
      <w:tr w:rsidR="00A42F06" w:rsidRPr="00B41DC6" w:rsidTr="002409E6">
        <w:tc>
          <w:tcPr>
            <w:tcW w:w="7615" w:type="dxa"/>
          </w:tcPr>
          <w:p w:rsidR="00A42F06" w:rsidRPr="00B41DC6" w:rsidRDefault="00A42F06" w:rsidP="002409E6">
            <w:pPr>
              <w:spacing w:line="360" w:lineRule="auto"/>
              <w:rPr>
                <w:rFonts w:ascii="Arial" w:hAnsi="Arial" w:cs="Arial"/>
                <w:b/>
              </w:rPr>
            </w:pPr>
            <w:r w:rsidRPr="00B41DC6">
              <w:rPr>
                <w:rFonts w:ascii="Arial" w:hAnsi="Arial" w:cs="Arial"/>
                <w:b/>
              </w:rPr>
              <w:t>Range</w:t>
            </w:r>
          </w:p>
        </w:tc>
        <w:tc>
          <w:tcPr>
            <w:tcW w:w="914" w:type="dxa"/>
          </w:tcPr>
          <w:p w:rsidR="00A42F06" w:rsidRPr="00B41DC6" w:rsidRDefault="00A42F06" w:rsidP="002409E6">
            <w:pPr>
              <w:spacing w:line="360" w:lineRule="auto"/>
              <w:jc w:val="center"/>
              <w:rPr>
                <w:rFonts w:ascii="Arial" w:hAnsi="Arial" w:cs="Arial"/>
                <w:b/>
              </w:rPr>
            </w:pPr>
            <w:r w:rsidRPr="00B41DC6">
              <w:rPr>
                <w:rFonts w:ascii="Arial" w:hAnsi="Arial" w:cs="Arial"/>
                <w:b/>
              </w:rPr>
              <w:t>Score</w:t>
            </w:r>
          </w:p>
        </w:tc>
      </w:tr>
      <w:tr w:rsidR="00A42F06" w:rsidRPr="00B41DC6" w:rsidTr="002409E6">
        <w:tc>
          <w:tcPr>
            <w:tcW w:w="7615" w:type="dxa"/>
          </w:tcPr>
          <w:p w:rsidR="00A42F06" w:rsidRPr="00B41DC6" w:rsidRDefault="00A42F06" w:rsidP="002409E6">
            <w:pPr>
              <w:spacing w:line="360" w:lineRule="auto"/>
              <w:rPr>
                <w:rFonts w:ascii="Arial" w:hAnsi="Arial" w:cs="Arial"/>
              </w:rPr>
            </w:pPr>
            <w:r>
              <w:rPr>
                <w:rFonts w:ascii="Arial" w:hAnsi="Arial" w:cs="Arial"/>
              </w:rPr>
              <w:t>Low number (&lt;1</w:t>
            </w:r>
            <w:r w:rsidRPr="00B41DC6">
              <w:rPr>
                <w:rFonts w:ascii="Arial" w:hAnsi="Arial" w:cs="Arial"/>
              </w:rPr>
              <w:t>00) of low value (&lt;£1,000) transactions</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1</w:t>
            </w:r>
          </w:p>
        </w:tc>
      </w:tr>
      <w:tr w:rsidR="00A42F06" w:rsidRPr="00B41DC6" w:rsidTr="002409E6">
        <w:tc>
          <w:tcPr>
            <w:tcW w:w="7615" w:type="dxa"/>
          </w:tcPr>
          <w:p w:rsidR="00A42F06" w:rsidRPr="00B41DC6" w:rsidRDefault="00A42F06" w:rsidP="002409E6">
            <w:pPr>
              <w:spacing w:line="360" w:lineRule="auto"/>
              <w:rPr>
                <w:rFonts w:ascii="Arial" w:hAnsi="Arial" w:cs="Arial"/>
              </w:rPr>
            </w:pPr>
            <w:r>
              <w:rPr>
                <w:rFonts w:ascii="Arial" w:hAnsi="Arial" w:cs="Arial"/>
              </w:rPr>
              <w:t>High</w:t>
            </w:r>
            <w:r w:rsidRPr="00B41DC6">
              <w:rPr>
                <w:rFonts w:ascii="Arial" w:hAnsi="Arial" w:cs="Arial"/>
              </w:rPr>
              <w:t xml:space="preserve"> number (</w:t>
            </w:r>
            <w:r>
              <w:rPr>
                <w:rFonts w:ascii="Arial" w:hAnsi="Arial" w:cs="Arial"/>
              </w:rPr>
              <w:t>&gt;100</w:t>
            </w:r>
            <w:r w:rsidRPr="00B41DC6">
              <w:rPr>
                <w:rFonts w:ascii="Arial" w:hAnsi="Arial" w:cs="Arial"/>
              </w:rPr>
              <w:t>) of low value (&lt;£1</w:t>
            </w:r>
            <w:r>
              <w:rPr>
                <w:rFonts w:ascii="Arial" w:hAnsi="Arial" w:cs="Arial"/>
              </w:rPr>
              <w:t>,</w:t>
            </w:r>
            <w:r w:rsidRPr="00B41DC6">
              <w:rPr>
                <w:rFonts w:ascii="Arial" w:hAnsi="Arial" w:cs="Arial"/>
              </w:rPr>
              <w:t>000) transactions</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2</w:t>
            </w:r>
          </w:p>
        </w:tc>
      </w:tr>
      <w:tr w:rsidR="00A42F06" w:rsidRPr="00B41DC6" w:rsidTr="002409E6">
        <w:tc>
          <w:tcPr>
            <w:tcW w:w="7615" w:type="dxa"/>
          </w:tcPr>
          <w:p w:rsidR="00A42F06" w:rsidRPr="00B41DC6" w:rsidRDefault="00A42F06" w:rsidP="002409E6">
            <w:pPr>
              <w:spacing w:line="360" w:lineRule="auto"/>
              <w:rPr>
                <w:rFonts w:ascii="Arial" w:hAnsi="Arial" w:cs="Arial"/>
              </w:rPr>
            </w:pPr>
            <w:r>
              <w:rPr>
                <w:rFonts w:ascii="Arial" w:hAnsi="Arial" w:cs="Arial"/>
              </w:rPr>
              <w:t>Low</w:t>
            </w:r>
            <w:r w:rsidRPr="00B41DC6">
              <w:rPr>
                <w:rFonts w:ascii="Arial" w:hAnsi="Arial" w:cs="Arial"/>
              </w:rPr>
              <w:t xml:space="preserve"> number (</w:t>
            </w:r>
            <w:r>
              <w:rPr>
                <w:rFonts w:ascii="Arial" w:hAnsi="Arial" w:cs="Arial"/>
              </w:rPr>
              <w:t>&lt;</w:t>
            </w:r>
            <w:r w:rsidRPr="00B41DC6">
              <w:rPr>
                <w:rFonts w:ascii="Arial" w:hAnsi="Arial" w:cs="Arial"/>
              </w:rPr>
              <w:t xml:space="preserve">100) </w:t>
            </w:r>
            <w:r>
              <w:rPr>
                <w:rFonts w:ascii="Arial" w:hAnsi="Arial" w:cs="Arial"/>
              </w:rPr>
              <w:t>of medium value (£1,001</w:t>
            </w:r>
            <w:r w:rsidRPr="00B41DC6">
              <w:rPr>
                <w:rFonts w:ascii="Arial" w:hAnsi="Arial" w:cs="Arial"/>
              </w:rPr>
              <w:t>-£10,000) transactions</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3</w:t>
            </w:r>
          </w:p>
        </w:tc>
      </w:tr>
      <w:tr w:rsidR="00A42F06" w:rsidRPr="00B41DC6" w:rsidTr="002409E6">
        <w:tc>
          <w:tcPr>
            <w:tcW w:w="7615" w:type="dxa"/>
          </w:tcPr>
          <w:p w:rsidR="00A42F06" w:rsidRPr="00B41DC6" w:rsidRDefault="00A42F06" w:rsidP="002409E6">
            <w:pPr>
              <w:spacing w:line="360" w:lineRule="auto"/>
              <w:rPr>
                <w:rFonts w:ascii="Arial" w:hAnsi="Arial" w:cs="Arial"/>
              </w:rPr>
            </w:pPr>
            <w:r>
              <w:rPr>
                <w:rFonts w:ascii="Arial" w:hAnsi="Arial" w:cs="Arial"/>
              </w:rPr>
              <w:t>High number (&gt;100) of medium value (£1,001</w:t>
            </w:r>
            <w:r w:rsidRPr="00B41DC6">
              <w:rPr>
                <w:rFonts w:ascii="Arial" w:hAnsi="Arial" w:cs="Arial"/>
              </w:rPr>
              <w:t>-£10,000) transactions</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4</w:t>
            </w:r>
          </w:p>
        </w:tc>
      </w:tr>
      <w:tr w:rsidR="00A42F06" w:rsidRPr="00B41DC6" w:rsidTr="002409E6">
        <w:tc>
          <w:tcPr>
            <w:tcW w:w="7615" w:type="dxa"/>
          </w:tcPr>
          <w:p w:rsidR="00A42F06" w:rsidRPr="00B41DC6" w:rsidRDefault="00A42F06" w:rsidP="002409E6">
            <w:pPr>
              <w:spacing w:line="360" w:lineRule="auto"/>
              <w:rPr>
                <w:rFonts w:ascii="Arial" w:hAnsi="Arial" w:cs="Arial"/>
              </w:rPr>
            </w:pPr>
            <w:r>
              <w:rPr>
                <w:rFonts w:ascii="Arial" w:hAnsi="Arial" w:cs="Arial"/>
              </w:rPr>
              <w:t>Any number of h</w:t>
            </w:r>
            <w:r w:rsidRPr="00B41DC6">
              <w:rPr>
                <w:rFonts w:ascii="Arial" w:hAnsi="Arial" w:cs="Arial"/>
              </w:rPr>
              <w:t>igh value (&gt;£10,000) transactions</w:t>
            </w:r>
            <w:r>
              <w:rPr>
                <w:rFonts w:ascii="Arial" w:hAnsi="Arial" w:cs="Arial"/>
              </w:rPr>
              <w:t xml:space="preserve"> </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5</w:t>
            </w:r>
          </w:p>
        </w:tc>
      </w:tr>
    </w:tbl>
    <w:p w:rsidR="00C438E4" w:rsidRDefault="007A2C2E" w:rsidP="00C438E4">
      <w:pPr>
        <w:spacing w:line="360" w:lineRule="auto"/>
        <w:rPr>
          <w:rFonts w:ascii="Arial" w:hAnsi="Arial" w:cs="Arial"/>
        </w:rPr>
      </w:pPr>
      <w:r w:rsidRPr="007A2C2E">
        <w:rPr>
          <w:rFonts w:ascii="Arial" w:hAnsi="Arial" w:cs="Arial"/>
          <w:sz w:val="20"/>
          <w:szCs w:val="20"/>
        </w:rPr>
        <w:t>Note: Number of transactions = total</w:t>
      </w:r>
      <w:r w:rsidR="005C6825">
        <w:rPr>
          <w:rFonts w:ascii="Arial" w:hAnsi="Arial" w:cs="Arial"/>
          <w:sz w:val="20"/>
          <w:szCs w:val="20"/>
        </w:rPr>
        <w:t xml:space="preserve"> estimated</w:t>
      </w:r>
      <w:r w:rsidRPr="007A2C2E">
        <w:rPr>
          <w:rFonts w:ascii="Arial" w:hAnsi="Arial" w:cs="Arial"/>
          <w:sz w:val="20"/>
          <w:szCs w:val="20"/>
        </w:rPr>
        <w:t xml:space="preserve"> </w:t>
      </w:r>
      <w:r w:rsidR="005C6825">
        <w:rPr>
          <w:rFonts w:ascii="Arial" w:hAnsi="Arial" w:cs="Arial"/>
          <w:sz w:val="20"/>
          <w:szCs w:val="20"/>
        </w:rPr>
        <w:t xml:space="preserve">invoices over the lifespan of the </w:t>
      </w:r>
      <w:r w:rsidR="00450336">
        <w:rPr>
          <w:rFonts w:ascii="Arial" w:hAnsi="Arial" w:cs="Arial"/>
          <w:sz w:val="20"/>
          <w:szCs w:val="20"/>
        </w:rPr>
        <w:t>scheme or</w:t>
      </w:r>
      <w:r w:rsidRPr="007A2C2E">
        <w:rPr>
          <w:rFonts w:ascii="Arial" w:hAnsi="Arial" w:cs="Arial"/>
          <w:sz w:val="20"/>
          <w:szCs w:val="20"/>
        </w:rPr>
        <w:t xml:space="preserve"> project </w:t>
      </w:r>
      <w:r w:rsidRPr="007A2C2E">
        <w:rPr>
          <w:rFonts w:ascii="Arial" w:hAnsi="Arial" w:cs="Arial"/>
        </w:rPr>
        <w:t xml:space="preserve"> </w:t>
      </w:r>
    </w:p>
    <w:p w:rsidR="00C438E4" w:rsidRDefault="00C438E4" w:rsidP="00A42F06">
      <w:pPr>
        <w:spacing w:line="360" w:lineRule="auto"/>
        <w:ind w:left="720"/>
        <w:rPr>
          <w:rFonts w:ascii="Arial" w:hAnsi="Arial" w:cs="Arial"/>
        </w:rPr>
      </w:pPr>
    </w:p>
    <w:p w:rsidR="00A42F06" w:rsidRPr="00B41DC6" w:rsidRDefault="00093CDA" w:rsidP="00C438E4">
      <w:pPr>
        <w:spacing w:line="360" w:lineRule="auto"/>
        <w:rPr>
          <w:rFonts w:ascii="Arial" w:hAnsi="Arial" w:cs="Arial"/>
        </w:rPr>
      </w:pPr>
      <w:r>
        <w:rPr>
          <w:rFonts w:ascii="Arial" w:hAnsi="Arial" w:cs="Arial"/>
        </w:rPr>
        <w:t xml:space="preserve">      3.</w:t>
      </w:r>
      <w:r>
        <w:rPr>
          <w:rFonts w:ascii="Arial" w:hAnsi="Arial" w:cs="Arial"/>
        </w:rPr>
        <w:tab/>
      </w:r>
      <w:r w:rsidR="00A42F06" w:rsidRPr="00B41DC6">
        <w:rPr>
          <w:rFonts w:ascii="Arial" w:hAnsi="Arial" w:cs="Arial"/>
        </w:rPr>
        <w:t xml:space="preserve">Nature of </w:t>
      </w:r>
      <w:r w:rsidR="00A42F06">
        <w:rPr>
          <w:rFonts w:ascii="Arial" w:hAnsi="Arial" w:cs="Arial"/>
        </w:rPr>
        <w:t>Beneficiary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912"/>
      </w:tblGrid>
      <w:tr w:rsidR="00A42F06" w:rsidRPr="00B41DC6" w:rsidTr="002409E6">
        <w:tc>
          <w:tcPr>
            <w:tcW w:w="7986" w:type="dxa"/>
          </w:tcPr>
          <w:p w:rsidR="00A42F06" w:rsidRPr="00B41DC6" w:rsidRDefault="00A42F06" w:rsidP="002409E6">
            <w:pPr>
              <w:spacing w:line="360" w:lineRule="auto"/>
              <w:rPr>
                <w:rFonts w:ascii="Arial" w:hAnsi="Arial" w:cs="Arial"/>
                <w:b/>
              </w:rPr>
            </w:pPr>
            <w:r w:rsidRPr="00B41DC6">
              <w:rPr>
                <w:rFonts w:ascii="Arial" w:hAnsi="Arial" w:cs="Arial"/>
                <w:b/>
              </w:rPr>
              <w:t>Description</w:t>
            </w:r>
          </w:p>
        </w:tc>
        <w:tc>
          <w:tcPr>
            <w:tcW w:w="914" w:type="dxa"/>
          </w:tcPr>
          <w:p w:rsidR="00A42F06" w:rsidRPr="00B41DC6" w:rsidRDefault="00A42F06" w:rsidP="002409E6">
            <w:pPr>
              <w:spacing w:line="360" w:lineRule="auto"/>
              <w:jc w:val="center"/>
              <w:rPr>
                <w:rFonts w:ascii="Arial" w:hAnsi="Arial" w:cs="Arial"/>
                <w:b/>
              </w:rPr>
            </w:pPr>
            <w:r w:rsidRPr="00B41DC6">
              <w:rPr>
                <w:rFonts w:ascii="Arial" w:hAnsi="Arial" w:cs="Arial"/>
                <w:b/>
              </w:rPr>
              <w:t>Score</w:t>
            </w:r>
          </w:p>
        </w:tc>
      </w:tr>
      <w:tr w:rsidR="00A42F06" w:rsidRPr="00B41DC6" w:rsidTr="002409E6">
        <w:tc>
          <w:tcPr>
            <w:tcW w:w="7986" w:type="dxa"/>
          </w:tcPr>
          <w:p w:rsidR="00A42F06" w:rsidRPr="00B41DC6" w:rsidRDefault="00A42F06" w:rsidP="002409E6">
            <w:pPr>
              <w:spacing w:line="360" w:lineRule="auto"/>
              <w:rPr>
                <w:rFonts w:ascii="Arial" w:hAnsi="Arial" w:cs="Arial"/>
              </w:rPr>
            </w:pPr>
            <w:r w:rsidRPr="00B41DC6">
              <w:rPr>
                <w:rFonts w:ascii="Arial" w:hAnsi="Arial" w:cs="Arial"/>
              </w:rPr>
              <w:t xml:space="preserve">Government Department </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1</w:t>
            </w:r>
          </w:p>
        </w:tc>
      </w:tr>
      <w:tr w:rsidR="00A42F06" w:rsidRPr="00B41DC6" w:rsidTr="002409E6">
        <w:tc>
          <w:tcPr>
            <w:tcW w:w="7986" w:type="dxa"/>
          </w:tcPr>
          <w:p w:rsidR="00A42F06" w:rsidRPr="00B41DC6" w:rsidRDefault="00A42F06" w:rsidP="002409E6">
            <w:pPr>
              <w:spacing w:line="360" w:lineRule="auto"/>
              <w:rPr>
                <w:rFonts w:ascii="Arial" w:hAnsi="Arial" w:cs="Arial"/>
              </w:rPr>
            </w:pPr>
            <w:r>
              <w:rPr>
                <w:rFonts w:ascii="Arial" w:hAnsi="Arial" w:cs="Arial"/>
              </w:rPr>
              <w:t>Non Departmental Public Body</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2</w:t>
            </w:r>
          </w:p>
        </w:tc>
      </w:tr>
      <w:tr w:rsidR="00A42F06" w:rsidRPr="00B41DC6" w:rsidTr="002409E6">
        <w:tc>
          <w:tcPr>
            <w:tcW w:w="7986" w:type="dxa"/>
          </w:tcPr>
          <w:p w:rsidR="00A42F06" w:rsidRPr="00B41DC6" w:rsidRDefault="00A42F06" w:rsidP="002409E6">
            <w:pPr>
              <w:spacing w:line="360" w:lineRule="auto"/>
              <w:rPr>
                <w:rFonts w:ascii="Arial" w:hAnsi="Arial" w:cs="Arial"/>
              </w:rPr>
            </w:pPr>
            <w:r w:rsidRPr="00B41DC6">
              <w:rPr>
                <w:rFonts w:ascii="Arial" w:hAnsi="Arial" w:cs="Arial"/>
              </w:rPr>
              <w:t xml:space="preserve">Local Authority </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3</w:t>
            </w:r>
          </w:p>
        </w:tc>
      </w:tr>
      <w:tr w:rsidR="00A42F06" w:rsidRPr="00B41DC6" w:rsidTr="002409E6">
        <w:tc>
          <w:tcPr>
            <w:tcW w:w="7986" w:type="dxa"/>
          </w:tcPr>
          <w:p w:rsidR="00A42F06" w:rsidRPr="00B41DC6" w:rsidRDefault="00A42F06" w:rsidP="002409E6">
            <w:pPr>
              <w:spacing w:line="360" w:lineRule="auto"/>
              <w:rPr>
                <w:rFonts w:ascii="Arial" w:hAnsi="Arial" w:cs="Arial"/>
              </w:rPr>
            </w:pPr>
            <w:r w:rsidRPr="00B41DC6">
              <w:rPr>
                <w:rFonts w:ascii="Arial" w:hAnsi="Arial" w:cs="Arial"/>
              </w:rPr>
              <w:t>Public Body</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4</w:t>
            </w:r>
          </w:p>
        </w:tc>
      </w:tr>
      <w:tr w:rsidR="00A42F06" w:rsidRPr="00B41DC6" w:rsidTr="002409E6">
        <w:tc>
          <w:tcPr>
            <w:tcW w:w="7986" w:type="dxa"/>
          </w:tcPr>
          <w:p w:rsidR="00A42F06" w:rsidRPr="00B41DC6" w:rsidRDefault="00A42F06" w:rsidP="002409E6">
            <w:pPr>
              <w:spacing w:line="360" w:lineRule="auto"/>
              <w:rPr>
                <w:rFonts w:ascii="Arial" w:hAnsi="Arial" w:cs="Arial"/>
              </w:rPr>
            </w:pPr>
            <w:r>
              <w:rPr>
                <w:rFonts w:ascii="Arial" w:hAnsi="Arial" w:cs="Arial"/>
              </w:rPr>
              <w:t>Private company/Company limited by guarantee/Charitable organisation</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5</w:t>
            </w:r>
          </w:p>
        </w:tc>
      </w:tr>
    </w:tbl>
    <w:p w:rsidR="00A42F06" w:rsidRDefault="00A42F06" w:rsidP="00A42F06">
      <w:pPr>
        <w:spacing w:line="360" w:lineRule="auto"/>
        <w:ind w:left="360"/>
        <w:rPr>
          <w:rFonts w:ascii="Arial" w:hAnsi="Arial" w:cs="Arial"/>
        </w:rPr>
      </w:pPr>
    </w:p>
    <w:p w:rsidR="00A42F06" w:rsidRDefault="00A42F06" w:rsidP="00A42F06">
      <w:pPr>
        <w:spacing w:line="360" w:lineRule="auto"/>
        <w:ind w:left="360"/>
        <w:rPr>
          <w:rFonts w:ascii="Arial" w:hAnsi="Arial" w:cs="Arial"/>
        </w:rPr>
      </w:pPr>
    </w:p>
    <w:p w:rsidR="00C438E4" w:rsidRDefault="00C438E4" w:rsidP="00A42F06">
      <w:pPr>
        <w:spacing w:line="360" w:lineRule="auto"/>
        <w:ind w:left="360"/>
        <w:rPr>
          <w:rFonts w:ascii="Arial" w:hAnsi="Arial" w:cs="Arial"/>
        </w:rPr>
      </w:pPr>
    </w:p>
    <w:p w:rsidR="00C438E4" w:rsidRDefault="00C438E4" w:rsidP="00A42F06">
      <w:pPr>
        <w:spacing w:line="360" w:lineRule="auto"/>
        <w:ind w:left="360"/>
        <w:rPr>
          <w:rFonts w:ascii="Arial" w:hAnsi="Arial" w:cs="Arial"/>
        </w:rPr>
      </w:pPr>
    </w:p>
    <w:p w:rsidR="00A42F06" w:rsidRPr="00B41DC6" w:rsidRDefault="00093CDA" w:rsidP="00093CDA">
      <w:pPr>
        <w:spacing w:line="360" w:lineRule="auto"/>
        <w:ind w:left="360"/>
        <w:rPr>
          <w:rFonts w:ascii="Arial" w:hAnsi="Arial" w:cs="Arial"/>
        </w:rPr>
      </w:pPr>
      <w:r>
        <w:rPr>
          <w:rFonts w:ascii="Arial" w:hAnsi="Arial" w:cs="Arial"/>
        </w:rPr>
        <w:lastRenderedPageBreak/>
        <w:t>4</w:t>
      </w:r>
      <w:r>
        <w:rPr>
          <w:rFonts w:ascii="Arial" w:hAnsi="Arial" w:cs="Arial"/>
        </w:rPr>
        <w:tab/>
      </w:r>
      <w:r w:rsidR="00A42F06">
        <w:rPr>
          <w:rFonts w:ascii="Arial" w:hAnsi="Arial" w:cs="Arial"/>
        </w:rPr>
        <w:t>Track</w:t>
      </w:r>
      <w:r w:rsidR="00A42F06" w:rsidRPr="00B41DC6">
        <w:rPr>
          <w:rFonts w:ascii="Arial" w:hAnsi="Arial" w:cs="Arial"/>
        </w:rPr>
        <w:t xml:space="preserve"> </w:t>
      </w:r>
      <w:r w:rsidR="00A42F06">
        <w:rPr>
          <w:rFonts w:ascii="Arial" w:hAnsi="Arial" w:cs="Arial"/>
        </w:rPr>
        <w:t xml:space="preserve">record </w:t>
      </w:r>
      <w:r w:rsidR="00A42F06" w:rsidRPr="00B41DC6">
        <w:rPr>
          <w:rFonts w:ascii="Arial" w:hAnsi="Arial" w:cs="Arial"/>
        </w:rPr>
        <w:t xml:space="preserve">of </w:t>
      </w:r>
      <w:r w:rsidR="00A42F06">
        <w:rPr>
          <w:rFonts w:ascii="Arial" w:hAnsi="Arial" w:cs="Arial"/>
        </w:rPr>
        <w:t>Beneficiary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912"/>
      </w:tblGrid>
      <w:tr w:rsidR="00A42F06" w:rsidRPr="00B41DC6" w:rsidTr="002409E6">
        <w:tc>
          <w:tcPr>
            <w:tcW w:w="7986" w:type="dxa"/>
          </w:tcPr>
          <w:p w:rsidR="00A42F06" w:rsidRPr="00B41DC6" w:rsidRDefault="00A42F06" w:rsidP="002409E6">
            <w:pPr>
              <w:spacing w:line="360" w:lineRule="auto"/>
              <w:rPr>
                <w:rFonts w:ascii="Arial" w:hAnsi="Arial" w:cs="Arial"/>
                <w:b/>
              </w:rPr>
            </w:pPr>
            <w:r w:rsidRPr="00B41DC6">
              <w:rPr>
                <w:rFonts w:ascii="Arial" w:hAnsi="Arial" w:cs="Arial"/>
                <w:b/>
              </w:rPr>
              <w:t>Description</w:t>
            </w:r>
          </w:p>
        </w:tc>
        <w:tc>
          <w:tcPr>
            <w:tcW w:w="914" w:type="dxa"/>
          </w:tcPr>
          <w:p w:rsidR="00A42F06" w:rsidRPr="00B41DC6" w:rsidRDefault="00A42F06" w:rsidP="002409E6">
            <w:pPr>
              <w:spacing w:line="360" w:lineRule="auto"/>
              <w:jc w:val="center"/>
              <w:rPr>
                <w:rFonts w:ascii="Arial" w:hAnsi="Arial" w:cs="Arial"/>
                <w:b/>
              </w:rPr>
            </w:pPr>
            <w:r w:rsidRPr="00B41DC6">
              <w:rPr>
                <w:rFonts w:ascii="Arial" w:hAnsi="Arial" w:cs="Arial"/>
                <w:b/>
              </w:rPr>
              <w:t>Score</w:t>
            </w:r>
          </w:p>
        </w:tc>
      </w:tr>
      <w:tr w:rsidR="00A42F06" w:rsidRPr="00B41DC6" w:rsidTr="002409E6">
        <w:tc>
          <w:tcPr>
            <w:tcW w:w="7986" w:type="dxa"/>
          </w:tcPr>
          <w:p w:rsidR="00A42F06" w:rsidRPr="00B41DC6" w:rsidRDefault="00A42F06" w:rsidP="002409E6">
            <w:pPr>
              <w:spacing w:line="360" w:lineRule="auto"/>
              <w:rPr>
                <w:rFonts w:ascii="Arial" w:hAnsi="Arial" w:cs="Arial"/>
              </w:rPr>
            </w:pPr>
            <w:r>
              <w:rPr>
                <w:rFonts w:ascii="Arial" w:hAnsi="Arial" w:cs="Arial"/>
              </w:rPr>
              <w:t>Promoter</w:t>
            </w:r>
            <w:r w:rsidRPr="00B41DC6">
              <w:rPr>
                <w:rFonts w:ascii="Arial" w:hAnsi="Arial" w:cs="Arial"/>
              </w:rPr>
              <w:t xml:space="preserve"> </w:t>
            </w:r>
            <w:r>
              <w:rPr>
                <w:rFonts w:ascii="Arial" w:hAnsi="Arial" w:cs="Arial"/>
              </w:rPr>
              <w:t>with relevant prior EU funding experience and few problems</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1</w:t>
            </w:r>
          </w:p>
        </w:tc>
      </w:tr>
      <w:tr w:rsidR="00A42F06" w:rsidRPr="00B41DC6" w:rsidTr="002409E6">
        <w:tc>
          <w:tcPr>
            <w:tcW w:w="7986" w:type="dxa"/>
          </w:tcPr>
          <w:p w:rsidR="00A42F06" w:rsidRPr="00F05E0C" w:rsidRDefault="00A42F06" w:rsidP="002409E6">
            <w:pPr>
              <w:rPr>
                <w:rFonts w:ascii="Arial" w:hAnsi="Arial" w:cs="Arial"/>
                <w:sz w:val="12"/>
                <w:szCs w:val="12"/>
              </w:rPr>
            </w:pPr>
            <w:r>
              <w:rPr>
                <w:rFonts w:ascii="Arial" w:hAnsi="Arial" w:cs="Arial"/>
              </w:rPr>
              <w:t>Promoter with relevant prior EU funding experience with some problems/errors detected;</w:t>
            </w:r>
            <w:r>
              <w:rPr>
                <w:rFonts w:ascii="Arial" w:hAnsi="Arial" w:cs="Arial"/>
              </w:rPr>
              <w:br/>
            </w:r>
          </w:p>
          <w:p w:rsidR="00A42F06" w:rsidRDefault="00A42F06" w:rsidP="002409E6">
            <w:pPr>
              <w:rPr>
                <w:rFonts w:ascii="Arial" w:hAnsi="Arial" w:cs="Arial"/>
              </w:rPr>
            </w:pPr>
            <w:r>
              <w:rPr>
                <w:rFonts w:ascii="Arial" w:hAnsi="Arial" w:cs="Arial"/>
              </w:rPr>
              <w:t xml:space="preserve">or </w:t>
            </w:r>
          </w:p>
          <w:p w:rsidR="00A42F06" w:rsidRPr="00F05E0C" w:rsidRDefault="00A42F06" w:rsidP="002409E6">
            <w:pPr>
              <w:rPr>
                <w:rFonts w:ascii="Arial" w:hAnsi="Arial" w:cs="Arial"/>
                <w:sz w:val="12"/>
                <w:szCs w:val="12"/>
              </w:rPr>
            </w:pPr>
          </w:p>
          <w:p w:rsidR="00A42F06" w:rsidRDefault="00A42F06" w:rsidP="002409E6">
            <w:pPr>
              <w:rPr>
                <w:rFonts w:ascii="Arial" w:hAnsi="Arial" w:cs="Arial"/>
              </w:rPr>
            </w:pPr>
            <w:r>
              <w:rPr>
                <w:rFonts w:ascii="Arial" w:hAnsi="Arial" w:cs="Arial"/>
              </w:rPr>
              <w:t xml:space="preserve">Promoter with limited relevant prior EU funding experience; </w:t>
            </w:r>
          </w:p>
          <w:p w:rsidR="00A42F06" w:rsidRPr="00F05E0C" w:rsidRDefault="00A42F06" w:rsidP="002409E6">
            <w:pPr>
              <w:rPr>
                <w:rFonts w:ascii="Arial" w:hAnsi="Arial" w:cs="Arial"/>
                <w:sz w:val="12"/>
                <w:szCs w:val="12"/>
              </w:rPr>
            </w:pPr>
          </w:p>
          <w:p w:rsidR="00A42F06" w:rsidRDefault="00A42F06" w:rsidP="002409E6">
            <w:pPr>
              <w:rPr>
                <w:rFonts w:ascii="Arial" w:hAnsi="Arial" w:cs="Arial"/>
              </w:rPr>
            </w:pPr>
            <w:r>
              <w:rPr>
                <w:rFonts w:ascii="Arial" w:hAnsi="Arial" w:cs="Arial"/>
              </w:rPr>
              <w:t>or</w:t>
            </w:r>
          </w:p>
          <w:p w:rsidR="00A42F06" w:rsidRPr="00F05E0C" w:rsidRDefault="00A42F06" w:rsidP="002409E6">
            <w:pPr>
              <w:rPr>
                <w:rFonts w:ascii="Arial" w:hAnsi="Arial" w:cs="Arial"/>
                <w:sz w:val="12"/>
                <w:szCs w:val="12"/>
              </w:rPr>
            </w:pPr>
          </w:p>
          <w:p w:rsidR="00A42F06" w:rsidRPr="00B41DC6" w:rsidRDefault="00A42F06" w:rsidP="002409E6">
            <w:pPr>
              <w:rPr>
                <w:rFonts w:ascii="Arial" w:hAnsi="Arial" w:cs="Arial"/>
              </w:rPr>
            </w:pPr>
            <w:r>
              <w:rPr>
                <w:rFonts w:ascii="Arial" w:hAnsi="Arial" w:cs="Arial"/>
              </w:rPr>
              <w:t>Promoter with no previous experience but where verifications have revealed no significant errors/weaknesses</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3</w:t>
            </w:r>
          </w:p>
        </w:tc>
      </w:tr>
      <w:tr w:rsidR="00A42F06" w:rsidRPr="00B41DC6" w:rsidTr="002409E6">
        <w:tc>
          <w:tcPr>
            <w:tcW w:w="7986" w:type="dxa"/>
          </w:tcPr>
          <w:p w:rsidR="00A42F06" w:rsidRPr="00B41DC6" w:rsidRDefault="00A42F06" w:rsidP="002409E6">
            <w:pPr>
              <w:spacing w:line="360" w:lineRule="auto"/>
              <w:rPr>
                <w:rFonts w:ascii="Arial" w:hAnsi="Arial" w:cs="Arial"/>
              </w:rPr>
            </w:pPr>
            <w:r>
              <w:rPr>
                <w:rFonts w:ascii="Arial" w:hAnsi="Arial" w:cs="Arial"/>
              </w:rPr>
              <w:t>Promoter with no relevant EU funding experience</w:t>
            </w:r>
          </w:p>
        </w:tc>
        <w:tc>
          <w:tcPr>
            <w:tcW w:w="914" w:type="dxa"/>
          </w:tcPr>
          <w:p w:rsidR="00A42F06" w:rsidRPr="00B41DC6" w:rsidRDefault="00A42F06" w:rsidP="002409E6">
            <w:pPr>
              <w:spacing w:line="360" w:lineRule="auto"/>
              <w:jc w:val="center"/>
              <w:rPr>
                <w:rFonts w:ascii="Arial" w:hAnsi="Arial" w:cs="Arial"/>
              </w:rPr>
            </w:pPr>
            <w:r w:rsidRPr="00B41DC6">
              <w:rPr>
                <w:rFonts w:ascii="Arial" w:hAnsi="Arial" w:cs="Arial"/>
              </w:rPr>
              <w:t>5</w:t>
            </w:r>
          </w:p>
        </w:tc>
      </w:tr>
    </w:tbl>
    <w:p w:rsidR="00A42F06" w:rsidRDefault="00A42F06" w:rsidP="00A42F06">
      <w:pPr>
        <w:spacing w:line="360" w:lineRule="auto"/>
        <w:ind w:left="360"/>
        <w:rPr>
          <w:rFonts w:ascii="Arial" w:hAnsi="Arial" w:cs="Arial"/>
        </w:rPr>
      </w:pPr>
    </w:p>
    <w:p w:rsidR="00A42F06" w:rsidRDefault="00A42F06" w:rsidP="00A42F06">
      <w:pPr>
        <w:spacing w:line="360" w:lineRule="auto"/>
        <w:ind w:left="360"/>
        <w:rPr>
          <w:rFonts w:ascii="Arial" w:hAnsi="Arial" w:cs="Arial"/>
        </w:rPr>
      </w:pPr>
    </w:p>
    <w:p w:rsidR="00A42F06" w:rsidRPr="00B41DC6" w:rsidRDefault="00093CDA" w:rsidP="00093CDA">
      <w:pPr>
        <w:spacing w:line="360" w:lineRule="auto"/>
        <w:ind w:left="360"/>
        <w:rPr>
          <w:rFonts w:ascii="Arial" w:hAnsi="Arial" w:cs="Arial"/>
        </w:rPr>
      </w:pPr>
      <w:r>
        <w:rPr>
          <w:rFonts w:ascii="Arial" w:hAnsi="Arial" w:cs="Arial"/>
        </w:rPr>
        <w:t>5</w:t>
      </w:r>
      <w:r>
        <w:rPr>
          <w:rFonts w:ascii="Arial" w:hAnsi="Arial" w:cs="Arial"/>
        </w:rPr>
        <w:tab/>
      </w:r>
      <w:r w:rsidR="00A42F06" w:rsidRPr="00B41DC6">
        <w:rPr>
          <w:rFonts w:ascii="Arial" w:hAnsi="Arial" w:cs="Arial"/>
        </w:rPr>
        <w:t>Nature of Project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884"/>
      </w:tblGrid>
      <w:tr w:rsidR="00A42F06" w:rsidRPr="00B41DC6" w:rsidTr="002409E6">
        <w:tc>
          <w:tcPr>
            <w:tcW w:w="8222" w:type="dxa"/>
          </w:tcPr>
          <w:p w:rsidR="00A42F06" w:rsidRPr="00B41DC6" w:rsidRDefault="00A42F06" w:rsidP="002409E6">
            <w:pPr>
              <w:spacing w:line="360" w:lineRule="auto"/>
              <w:rPr>
                <w:rFonts w:ascii="Arial" w:hAnsi="Arial" w:cs="Arial"/>
                <w:b/>
              </w:rPr>
            </w:pPr>
            <w:r w:rsidRPr="00B41DC6">
              <w:rPr>
                <w:rFonts w:ascii="Arial" w:hAnsi="Arial" w:cs="Arial"/>
                <w:b/>
              </w:rPr>
              <w:t>Description</w:t>
            </w:r>
          </w:p>
        </w:tc>
        <w:tc>
          <w:tcPr>
            <w:tcW w:w="850" w:type="dxa"/>
          </w:tcPr>
          <w:p w:rsidR="00A42F06" w:rsidRPr="00B41DC6" w:rsidRDefault="00A42F06" w:rsidP="002409E6">
            <w:pPr>
              <w:spacing w:line="360" w:lineRule="auto"/>
              <w:jc w:val="center"/>
              <w:rPr>
                <w:rFonts w:ascii="Arial" w:hAnsi="Arial" w:cs="Arial"/>
                <w:b/>
              </w:rPr>
            </w:pPr>
            <w:r w:rsidRPr="00B41DC6">
              <w:rPr>
                <w:rFonts w:ascii="Arial" w:hAnsi="Arial" w:cs="Arial"/>
                <w:b/>
              </w:rPr>
              <w:t>Score</w:t>
            </w:r>
          </w:p>
        </w:tc>
      </w:tr>
      <w:tr w:rsidR="00A42F06" w:rsidRPr="00B41DC6" w:rsidTr="002409E6">
        <w:tc>
          <w:tcPr>
            <w:tcW w:w="8222" w:type="dxa"/>
          </w:tcPr>
          <w:p w:rsidR="00A42F06" w:rsidRPr="00B41DC6" w:rsidRDefault="00A42F06" w:rsidP="002409E6">
            <w:pPr>
              <w:spacing w:line="360" w:lineRule="auto"/>
              <w:rPr>
                <w:rFonts w:ascii="Arial" w:hAnsi="Arial" w:cs="Arial"/>
              </w:rPr>
            </w:pPr>
            <w:r w:rsidRPr="00B41DC6">
              <w:rPr>
                <w:rFonts w:ascii="Arial" w:hAnsi="Arial" w:cs="Arial"/>
              </w:rPr>
              <w:t>Single contract for delivery of product/service</w:t>
            </w:r>
          </w:p>
        </w:tc>
        <w:tc>
          <w:tcPr>
            <w:tcW w:w="850" w:type="dxa"/>
          </w:tcPr>
          <w:p w:rsidR="00A42F06" w:rsidRPr="00B41DC6" w:rsidRDefault="00A42F06" w:rsidP="002409E6">
            <w:pPr>
              <w:spacing w:line="360" w:lineRule="auto"/>
              <w:jc w:val="center"/>
              <w:rPr>
                <w:rFonts w:ascii="Arial" w:hAnsi="Arial" w:cs="Arial"/>
              </w:rPr>
            </w:pPr>
            <w:r w:rsidRPr="00B41DC6">
              <w:rPr>
                <w:rFonts w:ascii="Arial" w:hAnsi="Arial" w:cs="Arial"/>
              </w:rPr>
              <w:t>1</w:t>
            </w:r>
          </w:p>
        </w:tc>
      </w:tr>
      <w:tr w:rsidR="00A42F06" w:rsidRPr="00B41DC6" w:rsidTr="002409E6">
        <w:tc>
          <w:tcPr>
            <w:tcW w:w="8222" w:type="dxa"/>
          </w:tcPr>
          <w:p w:rsidR="00A42F06" w:rsidRPr="00B41DC6" w:rsidRDefault="00A42F06" w:rsidP="002409E6">
            <w:pPr>
              <w:spacing w:line="360" w:lineRule="auto"/>
              <w:rPr>
                <w:rFonts w:ascii="Arial" w:hAnsi="Arial" w:cs="Arial"/>
              </w:rPr>
            </w:pPr>
            <w:r w:rsidRPr="00B41DC6">
              <w:rPr>
                <w:rFonts w:ascii="Arial" w:hAnsi="Arial" w:cs="Arial"/>
              </w:rPr>
              <w:t>Large proportion of expenditure incurred through award of contract</w:t>
            </w:r>
          </w:p>
        </w:tc>
        <w:tc>
          <w:tcPr>
            <w:tcW w:w="850" w:type="dxa"/>
          </w:tcPr>
          <w:p w:rsidR="00A42F06" w:rsidRPr="00B41DC6" w:rsidRDefault="00A42F06" w:rsidP="002409E6">
            <w:pPr>
              <w:spacing w:line="360" w:lineRule="auto"/>
              <w:jc w:val="center"/>
              <w:rPr>
                <w:rFonts w:ascii="Arial" w:hAnsi="Arial" w:cs="Arial"/>
              </w:rPr>
            </w:pPr>
            <w:r w:rsidRPr="00B41DC6">
              <w:rPr>
                <w:rFonts w:ascii="Arial" w:hAnsi="Arial" w:cs="Arial"/>
              </w:rPr>
              <w:t>2</w:t>
            </w:r>
          </w:p>
        </w:tc>
      </w:tr>
      <w:tr w:rsidR="00A42F06" w:rsidRPr="00B41DC6" w:rsidTr="002409E6">
        <w:tc>
          <w:tcPr>
            <w:tcW w:w="8222" w:type="dxa"/>
          </w:tcPr>
          <w:p w:rsidR="00A42F06" w:rsidRPr="00B41DC6" w:rsidRDefault="00A42F06" w:rsidP="002409E6">
            <w:pPr>
              <w:spacing w:line="276" w:lineRule="auto"/>
              <w:rPr>
                <w:rFonts w:ascii="Arial" w:hAnsi="Arial" w:cs="Arial"/>
              </w:rPr>
            </w:pPr>
            <w:r w:rsidRPr="00B41DC6">
              <w:rPr>
                <w:rFonts w:ascii="Arial" w:hAnsi="Arial" w:cs="Arial"/>
              </w:rPr>
              <w:t>Expenditure is mixture of award of contract and direct real costs (salaries etc.)</w:t>
            </w:r>
          </w:p>
        </w:tc>
        <w:tc>
          <w:tcPr>
            <w:tcW w:w="850" w:type="dxa"/>
          </w:tcPr>
          <w:p w:rsidR="00A42F06" w:rsidRPr="00B41DC6" w:rsidRDefault="00A42F06" w:rsidP="002409E6">
            <w:pPr>
              <w:spacing w:line="360" w:lineRule="auto"/>
              <w:jc w:val="center"/>
              <w:rPr>
                <w:rFonts w:ascii="Arial" w:hAnsi="Arial" w:cs="Arial"/>
              </w:rPr>
            </w:pPr>
            <w:r w:rsidRPr="00B41DC6">
              <w:rPr>
                <w:rFonts w:ascii="Arial" w:hAnsi="Arial" w:cs="Arial"/>
              </w:rPr>
              <w:t>3</w:t>
            </w:r>
          </w:p>
        </w:tc>
      </w:tr>
      <w:tr w:rsidR="00A42F06" w:rsidRPr="00B41DC6" w:rsidTr="002409E6">
        <w:tc>
          <w:tcPr>
            <w:tcW w:w="8222" w:type="dxa"/>
          </w:tcPr>
          <w:p w:rsidR="00A42F06" w:rsidRPr="00B41DC6" w:rsidRDefault="00A42F06" w:rsidP="002409E6">
            <w:pPr>
              <w:spacing w:line="276" w:lineRule="auto"/>
              <w:rPr>
                <w:rFonts w:ascii="Arial" w:hAnsi="Arial" w:cs="Arial"/>
              </w:rPr>
            </w:pPr>
            <w:r w:rsidRPr="00B41DC6">
              <w:rPr>
                <w:rFonts w:ascii="Arial" w:hAnsi="Arial" w:cs="Arial"/>
              </w:rPr>
              <w:t>Large proportion of expenditure based on actual costs to include salaries, overheads, travel and subsistence etc.</w:t>
            </w:r>
          </w:p>
        </w:tc>
        <w:tc>
          <w:tcPr>
            <w:tcW w:w="850" w:type="dxa"/>
          </w:tcPr>
          <w:p w:rsidR="00A42F06" w:rsidRPr="00B41DC6" w:rsidRDefault="00A42F06" w:rsidP="002409E6">
            <w:pPr>
              <w:spacing w:line="360" w:lineRule="auto"/>
              <w:jc w:val="center"/>
              <w:rPr>
                <w:rFonts w:ascii="Arial" w:hAnsi="Arial" w:cs="Arial"/>
              </w:rPr>
            </w:pPr>
            <w:r w:rsidRPr="00B41DC6">
              <w:rPr>
                <w:rFonts w:ascii="Arial" w:hAnsi="Arial" w:cs="Arial"/>
              </w:rPr>
              <w:t>4</w:t>
            </w:r>
          </w:p>
        </w:tc>
      </w:tr>
      <w:tr w:rsidR="00A42F06" w:rsidRPr="00B41DC6" w:rsidTr="002409E6">
        <w:tc>
          <w:tcPr>
            <w:tcW w:w="8222" w:type="dxa"/>
          </w:tcPr>
          <w:p w:rsidR="00A42F06" w:rsidRPr="00B41DC6" w:rsidRDefault="00A42F06" w:rsidP="002409E6">
            <w:pPr>
              <w:spacing w:line="276" w:lineRule="auto"/>
              <w:rPr>
                <w:rFonts w:ascii="Arial" w:hAnsi="Arial" w:cs="Arial"/>
              </w:rPr>
            </w:pPr>
            <w:r>
              <w:rPr>
                <w:rFonts w:ascii="Arial" w:hAnsi="Arial" w:cs="Arial"/>
              </w:rPr>
              <w:t>All</w:t>
            </w:r>
            <w:r w:rsidRPr="00B41DC6">
              <w:rPr>
                <w:rFonts w:ascii="Arial" w:hAnsi="Arial" w:cs="Arial"/>
              </w:rPr>
              <w:t xml:space="preserve"> expenditure based on actual costs to include salaries, overheads, travel and subsistence etc.</w:t>
            </w:r>
          </w:p>
        </w:tc>
        <w:tc>
          <w:tcPr>
            <w:tcW w:w="850" w:type="dxa"/>
          </w:tcPr>
          <w:p w:rsidR="00A42F06" w:rsidRPr="00B41DC6" w:rsidRDefault="00A42F06" w:rsidP="002409E6">
            <w:pPr>
              <w:spacing w:line="360" w:lineRule="auto"/>
              <w:jc w:val="center"/>
              <w:rPr>
                <w:rFonts w:ascii="Arial" w:hAnsi="Arial" w:cs="Arial"/>
              </w:rPr>
            </w:pPr>
            <w:r w:rsidRPr="00B41DC6">
              <w:rPr>
                <w:rFonts w:ascii="Arial" w:hAnsi="Arial" w:cs="Arial"/>
              </w:rPr>
              <w:t>5</w:t>
            </w:r>
          </w:p>
        </w:tc>
      </w:tr>
    </w:tbl>
    <w:p w:rsidR="00A42F06" w:rsidRDefault="00A42F06" w:rsidP="00A42F06">
      <w:pPr>
        <w:spacing w:line="360" w:lineRule="auto"/>
        <w:rPr>
          <w:rFonts w:ascii="Arial" w:hAnsi="Arial" w:cs="Arial"/>
        </w:rPr>
      </w:pPr>
    </w:p>
    <w:p w:rsidR="00A42F06" w:rsidRPr="00B41DC6" w:rsidRDefault="00A42F06" w:rsidP="00A42F06">
      <w:pPr>
        <w:spacing w:line="360" w:lineRule="auto"/>
        <w:rPr>
          <w:rFonts w:ascii="Arial" w:hAnsi="Arial" w:cs="Arial"/>
        </w:rPr>
      </w:pPr>
      <w:r w:rsidRPr="00B41DC6">
        <w:rPr>
          <w:rFonts w:ascii="Arial" w:hAnsi="Arial" w:cs="Arial"/>
        </w:rPr>
        <w:t>Risk scores will therefore be in the range 100 – 500 and will correspond to ratings as follows:</w:t>
      </w:r>
    </w:p>
    <w:p w:rsidR="00A42F06" w:rsidRPr="00B41DC6" w:rsidRDefault="00A42F06" w:rsidP="00A42F06">
      <w:pPr>
        <w:spacing w:line="360" w:lineRule="auto"/>
        <w:rPr>
          <w:rFonts w:ascii="Arial" w:hAnsi="Arial"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1965"/>
      </w:tblGrid>
      <w:tr w:rsidR="00A42F06" w:rsidRPr="00B41DC6" w:rsidTr="002409E6">
        <w:tc>
          <w:tcPr>
            <w:tcW w:w="2112" w:type="dxa"/>
          </w:tcPr>
          <w:p w:rsidR="00A42F06" w:rsidRPr="00B41DC6" w:rsidRDefault="00A42F06" w:rsidP="002409E6">
            <w:pPr>
              <w:spacing w:line="360" w:lineRule="auto"/>
              <w:rPr>
                <w:rFonts w:ascii="Arial" w:hAnsi="Arial" w:cs="Arial"/>
                <w:b/>
              </w:rPr>
            </w:pPr>
            <w:smartTag w:uri="urn:schemas-microsoft-com:office:smarttags" w:element="place">
              <w:smartTag w:uri="urn:schemas-microsoft-com:office:smarttags" w:element="PlaceName">
                <w:r w:rsidRPr="00B41DC6">
                  <w:rPr>
                    <w:rFonts w:ascii="Arial" w:hAnsi="Arial" w:cs="Arial"/>
                    <w:b/>
                  </w:rPr>
                  <w:t>Risk</w:t>
                </w:r>
              </w:smartTag>
              <w:r w:rsidRPr="00B41DC6">
                <w:rPr>
                  <w:rFonts w:ascii="Arial" w:hAnsi="Arial" w:cs="Arial"/>
                  <w:b/>
                </w:rPr>
                <w:t xml:space="preserve"> </w:t>
              </w:r>
              <w:smartTag w:uri="urn:schemas-microsoft-com:office:smarttags" w:element="PlaceName">
                <w:r w:rsidRPr="00B41DC6">
                  <w:rPr>
                    <w:rFonts w:ascii="Arial" w:hAnsi="Arial" w:cs="Arial"/>
                    <w:b/>
                  </w:rPr>
                  <w:t>Score</w:t>
                </w:r>
              </w:smartTag>
              <w:r w:rsidRPr="00B41DC6">
                <w:rPr>
                  <w:rFonts w:ascii="Arial" w:hAnsi="Arial" w:cs="Arial"/>
                  <w:b/>
                </w:rPr>
                <w:t xml:space="preserve"> </w:t>
              </w:r>
              <w:smartTag w:uri="urn:schemas-microsoft-com:office:smarttags" w:element="PlaceType">
                <w:r w:rsidRPr="00B41DC6">
                  <w:rPr>
                    <w:rFonts w:ascii="Arial" w:hAnsi="Arial" w:cs="Arial"/>
                    <w:b/>
                  </w:rPr>
                  <w:t>Range</w:t>
                </w:r>
              </w:smartTag>
            </w:smartTag>
          </w:p>
        </w:tc>
        <w:tc>
          <w:tcPr>
            <w:tcW w:w="1965" w:type="dxa"/>
          </w:tcPr>
          <w:p w:rsidR="00A42F06" w:rsidRPr="00B41DC6" w:rsidRDefault="00A42F06" w:rsidP="002409E6">
            <w:pPr>
              <w:spacing w:line="360" w:lineRule="auto"/>
              <w:rPr>
                <w:rFonts w:ascii="Arial" w:hAnsi="Arial" w:cs="Arial"/>
                <w:b/>
              </w:rPr>
            </w:pPr>
            <w:r w:rsidRPr="00B41DC6">
              <w:rPr>
                <w:rFonts w:ascii="Arial" w:hAnsi="Arial" w:cs="Arial"/>
                <w:b/>
              </w:rPr>
              <w:t>Risk Rating</w:t>
            </w:r>
          </w:p>
        </w:tc>
      </w:tr>
      <w:tr w:rsidR="00A42F06" w:rsidRPr="00B41DC6" w:rsidTr="002409E6">
        <w:tc>
          <w:tcPr>
            <w:tcW w:w="2112" w:type="dxa"/>
          </w:tcPr>
          <w:p w:rsidR="00A42F06" w:rsidRPr="00B41DC6" w:rsidRDefault="00A42F06" w:rsidP="002409E6">
            <w:pPr>
              <w:spacing w:line="360" w:lineRule="auto"/>
              <w:rPr>
                <w:rFonts w:ascii="Arial" w:hAnsi="Arial" w:cs="Arial"/>
              </w:rPr>
            </w:pPr>
            <w:r w:rsidRPr="00B41DC6">
              <w:rPr>
                <w:rFonts w:ascii="Arial" w:hAnsi="Arial" w:cs="Arial"/>
              </w:rPr>
              <w:t>100</w:t>
            </w:r>
            <w:r>
              <w:rPr>
                <w:rFonts w:ascii="Arial" w:hAnsi="Arial" w:cs="Arial"/>
              </w:rPr>
              <w:t xml:space="preserve"> – 233 </w:t>
            </w:r>
          </w:p>
        </w:tc>
        <w:tc>
          <w:tcPr>
            <w:tcW w:w="1965" w:type="dxa"/>
          </w:tcPr>
          <w:p w:rsidR="00A42F06" w:rsidRPr="00B41DC6" w:rsidRDefault="00A42F06" w:rsidP="002409E6">
            <w:pPr>
              <w:spacing w:line="360" w:lineRule="auto"/>
              <w:rPr>
                <w:rFonts w:ascii="Arial" w:hAnsi="Arial" w:cs="Arial"/>
              </w:rPr>
            </w:pPr>
            <w:r w:rsidRPr="00B41DC6">
              <w:rPr>
                <w:rFonts w:ascii="Arial" w:hAnsi="Arial" w:cs="Arial"/>
              </w:rPr>
              <w:t>Low</w:t>
            </w:r>
          </w:p>
        </w:tc>
      </w:tr>
      <w:tr w:rsidR="00A42F06" w:rsidRPr="00B41DC6" w:rsidTr="002409E6">
        <w:tc>
          <w:tcPr>
            <w:tcW w:w="2112" w:type="dxa"/>
          </w:tcPr>
          <w:p w:rsidR="00A42F06" w:rsidRPr="00B41DC6" w:rsidRDefault="00A42F06" w:rsidP="002409E6">
            <w:pPr>
              <w:spacing w:line="360" w:lineRule="auto"/>
              <w:rPr>
                <w:rFonts w:ascii="Arial" w:hAnsi="Arial" w:cs="Arial"/>
              </w:rPr>
            </w:pPr>
            <w:r>
              <w:rPr>
                <w:rFonts w:ascii="Arial" w:hAnsi="Arial" w:cs="Arial"/>
              </w:rPr>
              <w:t>234</w:t>
            </w:r>
            <w:r w:rsidRPr="00B41DC6">
              <w:rPr>
                <w:rFonts w:ascii="Arial" w:hAnsi="Arial" w:cs="Arial"/>
              </w:rPr>
              <w:t xml:space="preserve"> – </w:t>
            </w:r>
            <w:r>
              <w:rPr>
                <w:rFonts w:ascii="Arial" w:hAnsi="Arial" w:cs="Arial"/>
              </w:rPr>
              <w:t>366</w:t>
            </w:r>
          </w:p>
        </w:tc>
        <w:tc>
          <w:tcPr>
            <w:tcW w:w="1965" w:type="dxa"/>
          </w:tcPr>
          <w:p w:rsidR="00A42F06" w:rsidRPr="00B41DC6" w:rsidRDefault="00A42F06" w:rsidP="002409E6">
            <w:pPr>
              <w:spacing w:line="360" w:lineRule="auto"/>
              <w:rPr>
                <w:rFonts w:ascii="Arial" w:hAnsi="Arial" w:cs="Arial"/>
              </w:rPr>
            </w:pPr>
            <w:r w:rsidRPr="00B41DC6">
              <w:rPr>
                <w:rFonts w:ascii="Arial" w:hAnsi="Arial" w:cs="Arial"/>
              </w:rPr>
              <w:t>Medium</w:t>
            </w:r>
          </w:p>
        </w:tc>
      </w:tr>
      <w:tr w:rsidR="00A42F06" w:rsidRPr="00B41DC6" w:rsidTr="002409E6">
        <w:tc>
          <w:tcPr>
            <w:tcW w:w="2112" w:type="dxa"/>
          </w:tcPr>
          <w:p w:rsidR="00A42F06" w:rsidRPr="00B41DC6" w:rsidRDefault="00A42F06" w:rsidP="002409E6">
            <w:pPr>
              <w:spacing w:line="360" w:lineRule="auto"/>
              <w:rPr>
                <w:rFonts w:ascii="Arial" w:hAnsi="Arial" w:cs="Arial"/>
              </w:rPr>
            </w:pPr>
            <w:r>
              <w:rPr>
                <w:rFonts w:ascii="Arial" w:hAnsi="Arial" w:cs="Arial"/>
              </w:rPr>
              <w:t>367</w:t>
            </w:r>
            <w:r w:rsidRPr="00B41DC6">
              <w:rPr>
                <w:rFonts w:ascii="Arial" w:hAnsi="Arial" w:cs="Arial"/>
              </w:rPr>
              <w:t xml:space="preserve"> </w:t>
            </w:r>
            <w:r>
              <w:rPr>
                <w:rFonts w:ascii="Arial" w:hAnsi="Arial" w:cs="Arial"/>
              </w:rPr>
              <w:t>– 500</w:t>
            </w:r>
          </w:p>
        </w:tc>
        <w:tc>
          <w:tcPr>
            <w:tcW w:w="1965" w:type="dxa"/>
          </w:tcPr>
          <w:p w:rsidR="00A42F06" w:rsidRPr="00B41DC6" w:rsidRDefault="00A42F06" w:rsidP="002409E6">
            <w:pPr>
              <w:spacing w:line="360" w:lineRule="auto"/>
              <w:rPr>
                <w:rFonts w:ascii="Arial" w:hAnsi="Arial" w:cs="Arial"/>
              </w:rPr>
            </w:pPr>
            <w:r w:rsidRPr="00B41DC6">
              <w:rPr>
                <w:rFonts w:ascii="Arial" w:hAnsi="Arial" w:cs="Arial"/>
              </w:rPr>
              <w:t>High</w:t>
            </w:r>
          </w:p>
        </w:tc>
      </w:tr>
    </w:tbl>
    <w:p w:rsidR="00A42F06" w:rsidRDefault="00A42F06" w:rsidP="00A42F06">
      <w:pPr>
        <w:pStyle w:val="Heading2"/>
        <w:spacing w:line="360" w:lineRule="auto"/>
        <w:rPr>
          <w:rFonts w:ascii="Arial" w:hAnsi="Arial" w:cs="Arial"/>
          <w:b/>
        </w:rPr>
      </w:pPr>
    </w:p>
    <w:p w:rsidR="00A42F06" w:rsidRDefault="00A42F06" w:rsidP="00A42F06">
      <w:pPr>
        <w:pStyle w:val="Heading2"/>
        <w:spacing w:line="360" w:lineRule="auto"/>
        <w:jc w:val="right"/>
        <w:rPr>
          <w:rFonts w:ascii="Arial" w:hAnsi="Arial" w:cs="Arial"/>
          <w:b/>
        </w:rPr>
      </w:pPr>
      <w:r>
        <w:rPr>
          <w:rFonts w:ascii="Arial" w:hAnsi="Arial" w:cs="Arial"/>
          <w:b/>
        </w:rPr>
        <w:br w:type="page"/>
      </w:r>
      <w:r>
        <w:rPr>
          <w:rFonts w:ascii="Arial" w:hAnsi="Arial" w:cs="Arial"/>
          <w:b/>
        </w:rPr>
        <w:lastRenderedPageBreak/>
        <w:t>Annex B</w:t>
      </w:r>
    </w:p>
    <w:p w:rsidR="00A42F06" w:rsidRDefault="00A42F06" w:rsidP="00A42F06"/>
    <w:p w:rsidR="00A42F06" w:rsidRPr="00B41DC6" w:rsidRDefault="00A42F06" w:rsidP="00A42F06">
      <w:pPr>
        <w:pStyle w:val="Heading5"/>
        <w:spacing w:before="0" w:after="0" w:line="360" w:lineRule="auto"/>
        <w:rPr>
          <w:rFonts w:ascii="Arial" w:hAnsi="Arial" w:cs="Arial"/>
          <w:i w:val="0"/>
          <w:sz w:val="24"/>
          <w:szCs w:val="24"/>
        </w:rPr>
      </w:pPr>
      <w:r>
        <w:rPr>
          <w:rFonts w:ascii="Arial" w:hAnsi="Arial" w:cs="Arial"/>
          <w:i w:val="0"/>
          <w:sz w:val="24"/>
          <w:szCs w:val="24"/>
        </w:rPr>
        <w:t>1.0</w:t>
      </w:r>
      <w:r>
        <w:rPr>
          <w:rFonts w:ascii="Arial" w:hAnsi="Arial" w:cs="Arial"/>
          <w:i w:val="0"/>
          <w:sz w:val="24"/>
          <w:szCs w:val="24"/>
        </w:rPr>
        <w:tab/>
      </w:r>
      <w:r w:rsidRPr="00B41DC6">
        <w:rPr>
          <w:rFonts w:ascii="Arial" w:hAnsi="Arial" w:cs="Arial"/>
          <w:i w:val="0"/>
          <w:sz w:val="24"/>
          <w:szCs w:val="24"/>
        </w:rPr>
        <w:t>Risk definition</w:t>
      </w:r>
    </w:p>
    <w:p w:rsidR="00A42F06" w:rsidRPr="00B41DC6" w:rsidRDefault="00A42F06" w:rsidP="00A42F06">
      <w:pPr>
        <w:pStyle w:val="ListParagraph"/>
        <w:ind w:left="570"/>
        <w:rPr>
          <w:rFonts w:ascii="Arial" w:hAnsi="Arial" w:cs="Arial"/>
        </w:rPr>
      </w:pPr>
    </w:p>
    <w:p w:rsidR="00A42F06" w:rsidRPr="00B41DC6" w:rsidRDefault="00A42F06" w:rsidP="00A42F06">
      <w:pPr>
        <w:spacing w:line="360" w:lineRule="auto"/>
        <w:ind w:left="720" w:hanging="720"/>
        <w:rPr>
          <w:rFonts w:ascii="Arial" w:hAnsi="Arial" w:cs="Arial"/>
        </w:rPr>
      </w:pPr>
      <w:r w:rsidRPr="00B41DC6">
        <w:rPr>
          <w:rFonts w:ascii="Arial" w:hAnsi="Arial" w:cs="Arial"/>
        </w:rPr>
        <w:t>1</w:t>
      </w:r>
      <w:r>
        <w:rPr>
          <w:rFonts w:ascii="Arial" w:hAnsi="Arial" w:cs="Arial"/>
        </w:rPr>
        <w:t>.1</w:t>
      </w:r>
      <w:r w:rsidRPr="00B41DC6">
        <w:rPr>
          <w:rFonts w:ascii="Arial" w:hAnsi="Arial" w:cs="Arial"/>
        </w:rPr>
        <w:tab/>
        <w:t xml:space="preserve">A </w:t>
      </w:r>
      <w:r w:rsidRPr="00B41DC6">
        <w:rPr>
          <w:rFonts w:ascii="Arial" w:hAnsi="Arial" w:cs="Arial"/>
          <w:b/>
        </w:rPr>
        <w:t>risk</w:t>
      </w:r>
      <w:r w:rsidRPr="00B41DC6">
        <w:rPr>
          <w:rFonts w:ascii="Arial" w:hAnsi="Arial" w:cs="Arial"/>
        </w:rPr>
        <w:t xml:space="preserve"> is defined as a possible danger to a system or entity that certain event(s), action(s) or lack of action(s) which, if they occur, may endanger assets and/or the reputation, or the achievement of objectives in any part of the system/entity.</w:t>
      </w:r>
    </w:p>
    <w:p w:rsidR="00A42F06" w:rsidRPr="00B41DC6" w:rsidRDefault="00A42F06" w:rsidP="00A42F06">
      <w:pPr>
        <w:tabs>
          <w:tab w:val="left" w:pos="2655"/>
        </w:tabs>
        <w:spacing w:line="360" w:lineRule="auto"/>
        <w:ind w:left="720" w:hanging="720"/>
        <w:rPr>
          <w:rFonts w:ascii="Arial" w:hAnsi="Arial" w:cs="Arial"/>
        </w:rPr>
      </w:pPr>
      <w:r>
        <w:rPr>
          <w:rFonts w:ascii="Arial" w:hAnsi="Arial" w:cs="Arial"/>
        </w:rPr>
        <w:tab/>
      </w:r>
      <w:r>
        <w:rPr>
          <w:rFonts w:ascii="Arial" w:hAnsi="Arial" w:cs="Arial"/>
        </w:rPr>
        <w:tab/>
      </w:r>
    </w:p>
    <w:p w:rsidR="00A42F06" w:rsidRPr="00B41DC6" w:rsidRDefault="00A42F06" w:rsidP="00A42F06">
      <w:pPr>
        <w:spacing w:line="360" w:lineRule="auto"/>
        <w:ind w:left="720" w:hanging="720"/>
        <w:rPr>
          <w:rFonts w:ascii="Arial" w:hAnsi="Arial" w:cs="Arial"/>
        </w:rPr>
      </w:pPr>
      <w:r>
        <w:rPr>
          <w:rFonts w:ascii="Arial" w:hAnsi="Arial" w:cs="Arial"/>
        </w:rPr>
        <w:t>1.</w:t>
      </w:r>
      <w:r w:rsidRPr="00B41DC6">
        <w:rPr>
          <w:rFonts w:ascii="Arial" w:hAnsi="Arial" w:cs="Arial"/>
        </w:rPr>
        <w:t>2</w:t>
      </w:r>
      <w:r w:rsidRPr="00B41DC6">
        <w:rPr>
          <w:rFonts w:ascii="Arial" w:hAnsi="Arial" w:cs="Arial"/>
        </w:rPr>
        <w:tab/>
        <w:t>Risk management is a cyclical, ongoing process which includes identifying, assessing, prioritising risks, planning, implementation and review of mitigating or corrective actions.</w:t>
      </w:r>
    </w:p>
    <w:p w:rsidR="00A42F06" w:rsidRPr="00B41DC6" w:rsidRDefault="00A42F06" w:rsidP="00A42F06">
      <w:pPr>
        <w:spacing w:line="360" w:lineRule="auto"/>
        <w:rPr>
          <w:rFonts w:ascii="Arial" w:hAnsi="Arial" w:cs="Arial"/>
        </w:rPr>
      </w:pPr>
    </w:p>
    <w:p w:rsidR="00A42F06" w:rsidRPr="00B41DC6" w:rsidRDefault="00A42F06" w:rsidP="00A42F06">
      <w:pPr>
        <w:spacing w:line="360" w:lineRule="auto"/>
        <w:ind w:left="720" w:hanging="720"/>
        <w:rPr>
          <w:rFonts w:ascii="Arial" w:hAnsi="Arial" w:cs="Arial"/>
        </w:rPr>
      </w:pPr>
      <w:r>
        <w:rPr>
          <w:rFonts w:ascii="Arial" w:hAnsi="Arial" w:cs="Arial"/>
        </w:rPr>
        <w:t>1.</w:t>
      </w:r>
      <w:r w:rsidRPr="00B41DC6">
        <w:rPr>
          <w:rFonts w:ascii="Arial" w:hAnsi="Arial" w:cs="Arial"/>
        </w:rPr>
        <w:t>3</w:t>
      </w:r>
      <w:r w:rsidRPr="00B41DC6">
        <w:rPr>
          <w:rFonts w:ascii="Arial" w:hAnsi="Arial" w:cs="Arial"/>
        </w:rPr>
        <w:tab/>
        <w:t xml:space="preserve">In managing risks, regard should be given to </w:t>
      </w:r>
      <w:r w:rsidRPr="00B41DC6">
        <w:rPr>
          <w:rFonts w:ascii="Arial" w:hAnsi="Arial" w:cs="Arial"/>
          <w:b/>
        </w:rPr>
        <w:t>internal factors</w:t>
      </w:r>
      <w:r w:rsidRPr="00B41DC6">
        <w:rPr>
          <w:rFonts w:ascii="Arial" w:hAnsi="Arial" w:cs="Arial"/>
        </w:rPr>
        <w:t xml:space="preserve"> (such as the quality and motivation of the staff, turnover of staff, quality of control systems and rapid growth of workload) and </w:t>
      </w:r>
      <w:r w:rsidRPr="00B41DC6">
        <w:rPr>
          <w:rFonts w:ascii="Arial" w:hAnsi="Arial" w:cs="Arial"/>
          <w:b/>
        </w:rPr>
        <w:t>external factors</w:t>
      </w:r>
      <w:r w:rsidRPr="00B41DC6">
        <w:rPr>
          <w:rFonts w:ascii="Arial" w:hAnsi="Arial" w:cs="Arial"/>
        </w:rPr>
        <w:t xml:space="preserve"> (such as the existing legal environment and the possibility of changes in legislation, technological developments, capability of institutions to carry out the duties that are delegated to them and the general risk environment in which the organisations are operating).</w:t>
      </w:r>
    </w:p>
    <w:p w:rsidR="00A42F06" w:rsidRPr="00B41DC6" w:rsidRDefault="00A42F06" w:rsidP="00A42F06">
      <w:pPr>
        <w:pStyle w:val="Header"/>
        <w:spacing w:line="360" w:lineRule="auto"/>
        <w:rPr>
          <w:rFonts w:ascii="Arial" w:hAnsi="Arial" w:cs="Arial"/>
        </w:rPr>
      </w:pPr>
    </w:p>
    <w:p w:rsidR="00A42F06" w:rsidRPr="00B41DC6" w:rsidRDefault="00A42F06" w:rsidP="00A42F06">
      <w:pPr>
        <w:pStyle w:val="Header"/>
        <w:tabs>
          <w:tab w:val="clear" w:pos="4536"/>
          <w:tab w:val="clear" w:pos="9072"/>
        </w:tabs>
        <w:spacing w:line="360" w:lineRule="auto"/>
        <w:rPr>
          <w:rFonts w:ascii="Arial" w:hAnsi="Arial" w:cs="Arial"/>
          <w:b/>
        </w:rPr>
      </w:pPr>
      <w:r>
        <w:rPr>
          <w:rFonts w:ascii="Arial" w:hAnsi="Arial" w:cs="Arial"/>
          <w:b/>
        </w:rPr>
        <w:t>2.0</w:t>
      </w:r>
      <w:r>
        <w:rPr>
          <w:rFonts w:ascii="Arial" w:hAnsi="Arial" w:cs="Arial"/>
          <w:b/>
        </w:rPr>
        <w:tab/>
      </w:r>
      <w:r w:rsidRPr="00B41DC6">
        <w:rPr>
          <w:rFonts w:ascii="Arial" w:hAnsi="Arial" w:cs="Arial"/>
          <w:b/>
        </w:rPr>
        <w:t>Risk Classification</w:t>
      </w:r>
    </w:p>
    <w:p w:rsidR="00A42F06" w:rsidRPr="00B41DC6" w:rsidRDefault="00A42F06" w:rsidP="00A42F06">
      <w:pPr>
        <w:pStyle w:val="Header"/>
        <w:spacing w:line="360" w:lineRule="auto"/>
        <w:rPr>
          <w:rFonts w:ascii="Arial" w:hAnsi="Arial" w:cs="Arial"/>
        </w:rPr>
      </w:pPr>
    </w:p>
    <w:p w:rsidR="00A42F06" w:rsidRPr="00B41DC6" w:rsidRDefault="00A42F06" w:rsidP="00A42F06">
      <w:pPr>
        <w:pStyle w:val="Header"/>
        <w:tabs>
          <w:tab w:val="clear" w:pos="4536"/>
          <w:tab w:val="clear" w:pos="9072"/>
        </w:tabs>
        <w:spacing w:line="360" w:lineRule="auto"/>
        <w:ind w:left="720" w:hanging="720"/>
        <w:rPr>
          <w:rFonts w:ascii="Arial" w:hAnsi="Arial" w:cs="Arial"/>
        </w:rPr>
      </w:pPr>
      <w:r>
        <w:rPr>
          <w:rFonts w:ascii="Arial" w:hAnsi="Arial" w:cs="Arial"/>
        </w:rPr>
        <w:t>2</w:t>
      </w:r>
      <w:r w:rsidRPr="00B41DC6">
        <w:rPr>
          <w:rFonts w:ascii="Arial" w:hAnsi="Arial" w:cs="Arial"/>
        </w:rPr>
        <w:t>.1</w:t>
      </w:r>
      <w:r w:rsidRPr="00B41DC6">
        <w:rPr>
          <w:rFonts w:ascii="Arial" w:hAnsi="Arial" w:cs="Arial"/>
        </w:rPr>
        <w:tab/>
        <w:t>Distinction can also be made between inherent risks and control risks.  The way in which the MA need</w:t>
      </w:r>
      <w:r>
        <w:rPr>
          <w:rFonts w:ascii="Arial" w:hAnsi="Arial" w:cs="Arial"/>
        </w:rPr>
        <w:t>s</w:t>
      </w:r>
      <w:r w:rsidRPr="00B41DC6">
        <w:rPr>
          <w:rFonts w:ascii="Arial" w:hAnsi="Arial" w:cs="Arial"/>
        </w:rPr>
        <w:t xml:space="preserve"> to consider and manage these risks is also therefore distinct.</w:t>
      </w:r>
    </w:p>
    <w:p w:rsidR="00A42F06" w:rsidRPr="00B41DC6" w:rsidRDefault="00A42F06" w:rsidP="00A42F06">
      <w:pPr>
        <w:pStyle w:val="Header"/>
        <w:tabs>
          <w:tab w:val="clear" w:pos="4536"/>
          <w:tab w:val="clear" w:pos="9072"/>
        </w:tabs>
        <w:spacing w:line="360" w:lineRule="auto"/>
        <w:ind w:left="720" w:hanging="720"/>
        <w:rPr>
          <w:rFonts w:ascii="Arial" w:hAnsi="Arial" w:cs="Arial"/>
        </w:rPr>
      </w:pPr>
    </w:p>
    <w:p w:rsidR="00A42F06" w:rsidRPr="00B41DC6" w:rsidRDefault="00A42F06" w:rsidP="00A42F06">
      <w:pPr>
        <w:spacing w:line="360" w:lineRule="auto"/>
        <w:ind w:left="720" w:hanging="720"/>
        <w:rPr>
          <w:rFonts w:ascii="Arial" w:hAnsi="Arial" w:cs="Arial"/>
          <w:b/>
        </w:rPr>
      </w:pPr>
      <w:r>
        <w:rPr>
          <w:rFonts w:ascii="Arial" w:hAnsi="Arial" w:cs="Arial"/>
        </w:rPr>
        <w:t>2</w:t>
      </w:r>
      <w:r w:rsidRPr="00B41DC6">
        <w:rPr>
          <w:rFonts w:ascii="Arial" w:hAnsi="Arial" w:cs="Arial"/>
        </w:rPr>
        <w:t>.2</w:t>
      </w:r>
      <w:r w:rsidRPr="00B41DC6">
        <w:rPr>
          <w:rFonts w:ascii="Arial" w:hAnsi="Arial" w:cs="Arial"/>
          <w:b/>
        </w:rPr>
        <w:tab/>
        <w:t xml:space="preserve">Inherent risk - </w:t>
      </w:r>
      <w:r w:rsidRPr="00B41DC6">
        <w:rPr>
          <w:rFonts w:ascii="Arial" w:hAnsi="Arial" w:cs="Arial"/>
        </w:rPr>
        <w:t xml:space="preserve">is the susceptibility of the management system to factors arising from the environment in which it operates, such as </w:t>
      </w:r>
      <w:r>
        <w:rPr>
          <w:rFonts w:ascii="Arial" w:hAnsi="Arial" w:cs="Arial"/>
        </w:rPr>
        <w:t>national</w:t>
      </w:r>
      <w:r w:rsidRPr="00B41DC6">
        <w:rPr>
          <w:rFonts w:ascii="Arial" w:hAnsi="Arial" w:cs="Arial"/>
        </w:rPr>
        <w:t xml:space="preserve"> rules, regulations and the working environment.  Examples of inherent risks which could impact on the </w:t>
      </w:r>
      <w:r>
        <w:rPr>
          <w:rFonts w:ascii="Arial" w:hAnsi="Arial" w:cs="Arial"/>
        </w:rPr>
        <w:t>Northern Ireland Programme</w:t>
      </w:r>
      <w:r w:rsidRPr="00B41DC6">
        <w:rPr>
          <w:rFonts w:ascii="Arial" w:hAnsi="Arial" w:cs="Arial"/>
        </w:rPr>
        <w:t xml:space="preserve"> include:</w:t>
      </w:r>
    </w:p>
    <w:p w:rsidR="00A42F06" w:rsidRPr="00B41DC6" w:rsidRDefault="00A42F06" w:rsidP="00A42F06">
      <w:pPr>
        <w:spacing w:line="360" w:lineRule="auto"/>
        <w:ind w:left="720"/>
        <w:rPr>
          <w:rFonts w:ascii="Arial" w:hAnsi="Arial" w:cs="Arial"/>
          <w:b/>
        </w:rPr>
      </w:pPr>
    </w:p>
    <w:p w:rsidR="00A42F06" w:rsidRPr="00B41DC6" w:rsidRDefault="00A42F06" w:rsidP="00A42F06">
      <w:pPr>
        <w:numPr>
          <w:ilvl w:val="1"/>
          <w:numId w:val="3"/>
        </w:numPr>
        <w:spacing w:line="360" w:lineRule="auto"/>
        <w:rPr>
          <w:rFonts w:ascii="Arial" w:hAnsi="Arial" w:cs="Arial"/>
          <w:b/>
        </w:rPr>
      </w:pPr>
      <w:r w:rsidRPr="00B41DC6">
        <w:rPr>
          <w:rFonts w:ascii="Arial" w:hAnsi="Arial" w:cs="Arial"/>
        </w:rPr>
        <w:t xml:space="preserve">Changes in Regulations and/or legislation; </w:t>
      </w:r>
    </w:p>
    <w:p w:rsidR="00A42F06" w:rsidRPr="00B41DC6" w:rsidRDefault="00A42F06" w:rsidP="00A42F06">
      <w:pPr>
        <w:numPr>
          <w:ilvl w:val="1"/>
          <w:numId w:val="3"/>
        </w:numPr>
        <w:spacing w:line="360" w:lineRule="auto"/>
        <w:rPr>
          <w:rFonts w:ascii="Arial" w:hAnsi="Arial" w:cs="Arial"/>
          <w:b/>
        </w:rPr>
      </w:pPr>
      <w:r w:rsidRPr="00B41DC6">
        <w:rPr>
          <w:rFonts w:ascii="Arial" w:hAnsi="Arial" w:cs="Arial"/>
        </w:rPr>
        <w:t xml:space="preserve">Review of Public Administration; </w:t>
      </w:r>
    </w:p>
    <w:p w:rsidR="00A42F06" w:rsidRPr="00B41DC6" w:rsidRDefault="00A42F06" w:rsidP="00A42F06">
      <w:pPr>
        <w:numPr>
          <w:ilvl w:val="1"/>
          <w:numId w:val="3"/>
        </w:numPr>
        <w:spacing w:line="360" w:lineRule="auto"/>
        <w:rPr>
          <w:rFonts w:ascii="Arial" w:hAnsi="Arial" w:cs="Arial"/>
          <w:b/>
        </w:rPr>
      </w:pPr>
      <w:r w:rsidRPr="00B41DC6">
        <w:rPr>
          <w:rFonts w:ascii="Arial" w:hAnsi="Arial" w:cs="Arial"/>
        </w:rPr>
        <w:lastRenderedPageBreak/>
        <w:t xml:space="preserve">Budget cuts at </w:t>
      </w:r>
      <w:smartTag w:uri="urn:schemas-microsoft-com:office:smarttags" w:element="place">
        <w:smartTag w:uri="urn:schemas-microsoft-com:office:smarttags" w:element="PlaceName">
          <w:r w:rsidRPr="00B41DC6">
            <w:rPr>
              <w:rFonts w:ascii="Arial" w:hAnsi="Arial" w:cs="Arial"/>
            </w:rPr>
            <w:t>Member</w:t>
          </w:r>
        </w:smartTag>
        <w:r w:rsidRPr="00B41DC6">
          <w:rPr>
            <w:rFonts w:ascii="Arial" w:hAnsi="Arial" w:cs="Arial"/>
          </w:rPr>
          <w:t xml:space="preserve"> </w:t>
        </w:r>
        <w:smartTag w:uri="urn:schemas-microsoft-com:office:smarttags" w:element="PlaceType">
          <w:r w:rsidRPr="00B41DC6">
            <w:rPr>
              <w:rFonts w:ascii="Arial" w:hAnsi="Arial" w:cs="Arial"/>
            </w:rPr>
            <w:t>State</w:t>
          </w:r>
        </w:smartTag>
      </w:smartTag>
      <w:r w:rsidRPr="00B41DC6">
        <w:rPr>
          <w:rFonts w:ascii="Arial" w:hAnsi="Arial" w:cs="Arial"/>
        </w:rPr>
        <w:t xml:space="preserve"> or Department levels; </w:t>
      </w:r>
    </w:p>
    <w:p w:rsidR="00A42F06" w:rsidRPr="00B41DC6" w:rsidRDefault="00A42F06" w:rsidP="00A42F06">
      <w:pPr>
        <w:numPr>
          <w:ilvl w:val="1"/>
          <w:numId w:val="3"/>
        </w:numPr>
        <w:spacing w:line="360" w:lineRule="auto"/>
        <w:rPr>
          <w:rFonts w:ascii="Arial" w:hAnsi="Arial" w:cs="Arial"/>
          <w:b/>
        </w:rPr>
      </w:pPr>
      <w:r w:rsidRPr="00B41DC6">
        <w:rPr>
          <w:rFonts w:ascii="Arial" w:hAnsi="Arial" w:cs="Arial"/>
        </w:rPr>
        <w:t xml:space="preserve">Operation and/or functionality of the database; and </w:t>
      </w:r>
    </w:p>
    <w:p w:rsidR="00A42F06" w:rsidRPr="00B41DC6" w:rsidRDefault="00A42F06" w:rsidP="00A42F06">
      <w:pPr>
        <w:numPr>
          <w:ilvl w:val="1"/>
          <w:numId w:val="3"/>
        </w:numPr>
        <w:spacing w:line="360" w:lineRule="auto"/>
        <w:rPr>
          <w:rFonts w:ascii="Arial" w:hAnsi="Arial" w:cs="Arial"/>
          <w:b/>
        </w:rPr>
      </w:pPr>
      <w:r w:rsidRPr="00B41DC6">
        <w:rPr>
          <w:rFonts w:ascii="Arial" w:hAnsi="Arial" w:cs="Arial"/>
        </w:rPr>
        <w:t>Risk of losing paper files and records in the event of a fire or other disaster</w:t>
      </w:r>
      <w:r w:rsidR="00FB391C">
        <w:rPr>
          <w:rFonts w:ascii="Arial" w:hAnsi="Arial" w:cs="Arial"/>
        </w:rPr>
        <w:t>.</w:t>
      </w:r>
    </w:p>
    <w:p w:rsidR="00A42F06" w:rsidRPr="00B41DC6" w:rsidRDefault="00A42F06" w:rsidP="00A42F06">
      <w:pPr>
        <w:spacing w:line="360" w:lineRule="auto"/>
        <w:ind w:left="720"/>
        <w:rPr>
          <w:rFonts w:ascii="Arial" w:hAnsi="Arial" w:cs="Arial"/>
          <w:b/>
        </w:rPr>
      </w:pPr>
    </w:p>
    <w:p w:rsidR="00A42F06" w:rsidRPr="00B41DC6" w:rsidRDefault="00A42F06" w:rsidP="00A42F06">
      <w:pPr>
        <w:pStyle w:val="ListParagraph"/>
        <w:spacing w:line="360" w:lineRule="auto"/>
        <w:ind w:left="709" w:hanging="709"/>
        <w:rPr>
          <w:rFonts w:ascii="Arial" w:hAnsi="Arial" w:cs="Arial"/>
        </w:rPr>
      </w:pPr>
      <w:r>
        <w:rPr>
          <w:rFonts w:ascii="Arial" w:hAnsi="Arial" w:cs="Arial"/>
        </w:rPr>
        <w:t>2.3</w:t>
      </w:r>
      <w:r>
        <w:rPr>
          <w:rFonts w:ascii="Arial" w:hAnsi="Arial" w:cs="Arial"/>
        </w:rPr>
        <w:tab/>
      </w:r>
      <w:r w:rsidRPr="00B41DC6">
        <w:rPr>
          <w:rFonts w:ascii="Arial" w:hAnsi="Arial" w:cs="Arial"/>
        </w:rPr>
        <w:t xml:space="preserve">These inherent risks are mainly managed at </w:t>
      </w:r>
      <w:smartTag w:uri="urn:schemas-microsoft-com:office:smarttags" w:element="place">
        <w:smartTag w:uri="urn:schemas-microsoft-com:office:smarttags" w:element="PlaceName">
          <w:r w:rsidRPr="00B41DC6">
            <w:rPr>
              <w:rFonts w:ascii="Arial" w:hAnsi="Arial" w:cs="Arial"/>
            </w:rPr>
            <w:t>Member</w:t>
          </w:r>
        </w:smartTag>
        <w:r w:rsidRPr="00B41DC6">
          <w:rPr>
            <w:rFonts w:ascii="Arial" w:hAnsi="Arial" w:cs="Arial"/>
          </w:rPr>
          <w:t xml:space="preserve"> </w:t>
        </w:r>
        <w:smartTag w:uri="urn:schemas-microsoft-com:office:smarttags" w:element="PlaceType">
          <w:r w:rsidRPr="00B41DC6">
            <w:rPr>
              <w:rFonts w:ascii="Arial" w:hAnsi="Arial" w:cs="Arial"/>
            </w:rPr>
            <w:t>State</w:t>
          </w:r>
        </w:smartTag>
      </w:smartTag>
      <w:r w:rsidRPr="00B41DC6">
        <w:rPr>
          <w:rFonts w:ascii="Arial" w:hAnsi="Arial" w:cs="Arial"/>
        </w:rPr>
        <w:t xml:space="preserve"> or Corporate level and do not therefore factor in to the calculations and risk scoring methods devised and described later in this paper.</w:t>
      </w:r>
    </w:p>
    <w:p w:rsidR="00A42F06" w:rsidRDefault="00A42F06" w:rsidP="00A42F06">
      <w:pPr>
        <w:spacing w:line="360" w:lineRule="auto"/>
        <w:rPr>
          <w:rFonts w:ascii="Arial" w:hAnsi="Arial" w:cs="Arial"/>
        </w:rPr>
      </w:pPr>
    </w:p>
    <w:p w:rsidR="00A42F06" w:rsidRPr="00B41DC6" w:rsidRDefault="00A42F06" w:rsidP="00A42F06">
      <w:pPr>
        <w:spacing w:line="360" w:lineRule="auto"/>
        <w:rPr>
          <w:rFonts w:ascii="Arial" w:hAnsi="Arial" w:cs="Arial"/>
        </w:rPr>
      </w:pPr>
    </w:p>
    <w:p w:rsidR="00A42F06" w:rsidRPr="00B41DC6" w:rsidRDefault="00A42F06" w:rsidP="00A42F06">
      <w:pPr>
        <w:pStyle w:val="ListParagraph"/>
        <w:spacing w:line="360" w:lineRule="auto"/>
        <w:ind w:left="709" w:hanging="709"/>
        <w:rPr>
          <w:rFonts w:ascii="Arial" w:hAnsi="Arial" w:cs="Arial"/>
        </w:rPr>
      </w:pPr>
      <w:r w:rsidRPr="00123D8A">
        <w:rPr>
          <w:rFonts w:ascii="Arial" w:hAnsi="Arial" w:cs="Arial"/>
        </w:rPr>
        <w:t>2.4</w:t>
      </w:r>
      <w:r>
        <w:rPr>
          <w:rFonts w:ascii="Arial" w:hAnsi="Arial" w:cs="Arial"/>
          <w:b/>
        </w:rPr>
        <w:tab/>
      </w:r>
      <w:r w:rsidRPr="00B41DC6">
        <w:rPr>
          <w:rFonts w:ascii="Arial" w:hAnsi="Arial" w:cs="Arial"/>
          <w:b/>
        </w:rPr>
        <w:t>Control risk</w:t>
      </w:r>
      <w:r w:rsidRPr="00B41DC6">
        <w:rPr>
          <w:rFonts w:ascii="Arial" w:hAnsi="Arial" w:cs="Arial"/>
        </w:rPr>
        <w:t xml:space="preserve"> - is the risk that internal control systems are less than adequate to ensure the funds are used economically and efficiently and for the purpose intended, and that the use of funds is properly reported.  Examples of control risks which could impact on the delivery of the Programme include:</w:t>
      </w:r>
    </w:p>
    <w:p w:rsidR="00A42F06" w:rsidRPr="00B41DC6" w:rsidRDefault="00A42F06" w:rsidP="00A42F06">
      <w:pPr>
        <w:pStyle w:val="BodyText"/>
        <w:tabs>
          <w:tab w:val="left" w:pos="1134"/>
          <w:tab w:val="left" w:pos="1701"/>
          <w:tab w:val="left" w:pos="2127"/>
        </w:tabs>
        <w:autoSpaceDE/>
        <w:spacing w:line="360" w:lineRule="auto"/>
        <w:ind w:left="360"/>
        <w:jc w:val="left"/>
        <w:rPr>
          <w:rFonts w:ascii="Arial" w:hAnsi="Arial" w:cs="Arial"/>
        </w:rPr>
      </w:pPr>
    </w:p>
    <w:p w:rsidR="00A42F06" w:rsidRPr="00B41DC6" w:rsidRDefault="00A42F06" w:rsidP="00A42F06">
      <w:pPr>
        <w:pStyle w:val="BodyText"/>
        <w:numPr>
          <w:ilvl w:val="0"/>
          <w:numId w:val="21"/>
        </w:numPr>
        <w:autoSpaceDE/>
        <w:spacing w:line="360" w:lineRule="auto"/>
        <w:jc w:val="left"/>
        <w:rPr>
          <w:rFonts w:ascii="Arial" w:hAnsi="Arial" w:cs="Arial"/>
        </w:rPr>
      </w:pPr>
      <w:r w:rsidRPr="00B41DC6">
        <w:rPr>
          <w:rFonts w:ascii="Arial" w:hAnsi="Arial" w:cs="Arial"/>
        </w:rPr>
        <w:t>Efficiency</w:t>
      </w:r>
      <w:r w:rsidRPr="00B41DC6">
        <w:rPr>
          <w:rFonts w:ascii="Arial" w:hAnsi="Arial" w:cs="Arial"/>
          <w:b/>
          <w:bCs/>
        </w:rPr>
        <w:t xml:space="preserve"> </w:t>
      </w:r>
      <w:r w:rsidRPr="00B41DC6">
        <w:rPr>
          <w:rFonts w:ascii="Arial" w:hAnsi="Arial" w:cs="Arial"/>
          <w:bCs/>
        </w:rPr>
        <w:t xml:space="preserve">risk - </w:t>
      </w:r>
      <w:r w:rsidRPr="00B41DC6">
        <w:rPr>
          <w:rFonts w:ascii="Arial" w:hAnsi="Arial" w:cs="Arial"/>
        </w:rPr>
        <w:t>Inefficient procedures and processes;</w:t>
      </w:r>
    </w:p>
    <w:p w:rsidR="00A42F06" w:rsidRPr="00B41DC6" w:rsidRDefault="00A42F06" w:rsidP="00A42F06">
      <w:pPr>
        <w:pStyle w:val="BodyText"/>
        <w:numPr>
          <w:ilvl w:val="0"/>
          <w:numId w:val="21"/>
        </w:numPr>
        <w:autoSpaceDE/>
        <w:spacing w:line="360" w:lineRule="auto"/>
        <w:jc w:val="left"/>
        <w:rPr>
          <w:rFonts w:ascii="Arial" w:hAnsi="Arial" w:cs="Arial"/>
        </w:rPr>
      </w:pPr>
      <w:r w:rsidRPr="00B41DC6">
        <w:rPr>
          <w:rFonts w:ascii="Arial" w:hAnsi="Arial" w:cs="Arial"/>
        </w:rPr>
        <w:t>Human resources – lack of adequately trained staff;</w:t>
      </w:r>
    </w:p>
    <w:p w:rsidR="00A42F06" w:rsidRPr="00B41DC6" w:rsidRDefault="00A42F06" w:rsidP="00A42F06">
      <w:pPr>
        <w:pStyle w:val="BodyText"/>
        <w:numPr>
          <w:ilvl w:val="0"/>
          <w:numId w:val="21"/>
        </w:numPr>
        <w:autoSpaceDE/>
        <w:spacing w:line="360" w:lineRule="auto"/>
        <w:jc w:val="left"/>
        <w:rPr>
          <w:rFonts w:ascii="Arial" w:hAnsi="Arial" w:cs="Arial"/>
        </w:rPr>
      </w:pPr>
      <w:proofErr w:type="spellStart"/>
      <w:r w:rsidRPr="00B41DC6">
        <w:rPr>
          <w:rFonts w:ascii="Arial" w:hAnsi="Arial" w:cs="Arial"/>
        </w:rPr>
        <w:t>Cashflow</w:t>
      </w:r>
      <w:proofErr w:type="spellEnd"/>
      <w:r w:rsidRPr="00B41DC6">
        <w:rPr>
          <w:rFonts w:ascii="Arial" w:hAnsi="Arial" w:cs="Arial"/>
        </w:rPr>
        <w:t xml:space="preserve"> risks; and</w:t>
      </w:r>
    </w:p>
    <w:p w:rsidR="00A42F06" w:rsidRPr="00B41DC6" w:rsidRDefault="00A42F06" w:rsidP="00A42F06">
      <w:pPr>
        <w:pStyle w:val="BodyText"/>
        <w:numPr>
          <w:ilvl w:val="0"/>
          <w:numId w:val="21"/>
        </w:numPr>
        <w:autoSpaceDE/>
        <w:spacing w:line="360" w:lineRule="auto"/>
        <w:jc w:val="left"/>
        <w:rPr>
          <w:rFonts w:ascii="Arial" w:hAnsi="Arial" w:cs="Arial"/>
        </w:rPr>
      </w:pPr>
      <w:r w:rsidRPr="00B41DC6">
        <w:rPr>
          <w:rFonts w:ascii="Arial" w:hAnsi="Arial" w:cs="Arial"/>
        </w:rPr>
        <w:t>Fraud risk – including conflicts of interest or inadequate segregation of duties.</w:t>
      </w:r>
    </w:p>
    <w:p w:rsidR="00A42F06" w:rsidRPr="00B41DC6" w:rsidRDefault="00A42F06" w:rsidP="00A42F06">
      <w:pPr>
        <w:spacing w:line="360" w:lineRule="auto"/>
        <w:rPr>
          <w:rFonts w:ascii="Arial" w:hAnsi="Arial" w:cs="Arial"/>
        </w:rPr>
      </w:pPr>
      <w:r w:rsidRPr="00B41DC6">
        <w:rPr>
          <w:rFonts w:ascii="Arial" w:hAnsi="Arial" w:cs="Arial"/>
        </w:rPr>
        <w:t xml:space="preserve"> </w:t>
      </w:r>
    </w:p>
    <w:p w:rsidR="00A42F06" w:rsidRPr="00B41DC6" w:rsidRDefault="00A42F06" w:rsidP="00A42F06">
      <w:pPr>
        <w:pStyle w:val="ListParagraph"/>
        <w:spacing w:line="360" w:lineRule="auto"/>
        <w:ind w:hanging="720"/>
        <w:rPr>
          <w:rFonts w:ascii="Arial" w:hAnsi="Arial" w:cs="Arial"/>
        </w:rPr>
      </w:pPr>
      <w:r>
        <w:rPr>
          <w:rFonts w:ascii="Arial" w:hAnsi="Arial" w:cs="Arial"/>
        </w:rPr>
        <w:t>2.5</w:t>
      </w:r>
      <w:r>
        <w:rPr>
          <w:rFonts w:ascii="Arial" w:hAnsi="Arial" w:cs="Arial"/>
        </w:rPr>
        <w:tab/>
      </w:r>
      <w:r w:rsidRPr="00B41DC6">
        <w:rPr>
          <w:rFonts w:ascii="Arial" w:hAnsi="Arial" w:cs="Arial"/>
        </w:rPr>
        <w:t xml:space="preserve">These control risks are </w:t>
      </w:r>
      <w:r>
        <w:rPr>
          <w:rFonts w:ascii="Arial" w:hAnsi="Arial" w:cs="Arial"/>
        </w:rPr>
        <w:t>managed through a variety of mechanisms which include the Memoranda of Understanding (</w:t>
      </w:r>
      <w:proofErr w:type="spellStart"/>
      <w:r>
        <w:rPr>
          <w:rFonts w:ascii="Arial" w:hAnsi="Arial" w:cs="Arial"/>
        </w:rPr>
        <w:t>MoU</w:t>
      </w:r>
      <w:proofErr w:type="spellEnd"/>
      <w:r>
        <w:rPr>
          <w:rFonts w:ascii="Arial" w:hAnsi="Arial" w:cs="Arial"/>
        </w:rPr>
        <w:t xml:space="preserve">) between the MA and Intermediate Bodies, guidance notes, training, audit review and planned MA checks on compliance with the </w:t>
      </w:r>
      <w:proofErr w:type="spellStart"/>
      <w:r>
        <w:rPr>
          <w:rFonts w:ascii="Arial" w:hAnsi="Arial" w:cs="Arial"/>
        </w:rPr>
        <w:t>MoU</w:t>
      </w:r>
      <w:proofErr w:type="spellEnd"/>
      <w:r>
        <w:rPr>
          <w:rFonts w:ascii="Arial" w:hAnsi="Arial" w:cs="Arial"/>
        </w:rPr>
        <w:t xml:space="preserve"> terms and conditions.  T</w:t>
      </w:r>
      <w:r w:rsidRPr="00B41DC6">
        <w:rPr>
          <w:rFonts w:ascii="Arial" w:hAnsi="Arial" w:cs="Arial"/>
        </w:rPr>
        <w:t xml:space="preserve">herefore these factors will only be considered to a degree in determining the nature and frequency of on-the-spot checks. </w:t>
      </w:r>
    </w:p>
    <w:p w:rsidR="00A42F06" w:rsidRPr="00123D8A" w:rsidRDefault="00A42F06" w:rsidP="00A42F06"/>
    <w:p w:rsidR="00123D8A" w:rsidRPr="00EA6A30" w:rsidRDefault="00EA6A30" w:rsidP="00EA6A30">
      <w:pPr>
        <w:jc w:val="right"/>
        <w:rPr>
          <w:rFonts w:ascii="Arial" w:hAnsi="Arial" w:cs="Arial"/>
        </w:rPr>
      </w:pPr>
      <w:r>
        <w:tab/>
      </w:r>
      <w:r w:rsidRPr="00EA6A30">
        <w:rPr>
          <w:rFonts w:ascii="Arial" w:hAnsi="Arial" w:cs="Arial"/>
        </w:rPr>
        <w:t>DEC 2010</w:t>
      </w:r>
    </w:p>
    <w:p w:rsidR="00EA6A30" w:rsidRDefault="00EA6A30" w:rsidP="00EA6A30">
      <w:pPr>
        <w:jc w:val="right"/>
        <w:rPr>
          <w:rFonts w:ascii="Arial" w:hAnsi="Arial" w:cs="Arial"/>
        </w:rPr>
      </w:pPr>
    </w:p>
    <w:p w:rsidR="00EA6A30" w:rsidRPr="00EA6A30" w:rsidRDefault="00EA6A30" w:rsidP="00EA6A30">
      <w:pPr>
        <w:jc w:val="right"/>
        <w:rPr>
          <w:rFonts w:ascii="Arial" w:hAnsi="Arial" w:cs="Arial"/>
        </w:rPr>
      </w:pPr>
      <w:r w:rsidRPr="00EA6A30">
        <w:rPr>
          <w:rFonts w:ascii="Arial" w:hAnsi="Arial" w:cs="Arial"/>
        </w:rPr>
        <w:t>Revised JAN 2015</w:t>
      </w:r>
    </w:p>
    <w:sectPr w:rsidR="00EA6A30" w:rsidRPr="00EA6A30" w:rsidSect="00076459">
      <w:headerReference w:type="default" r:id="rId10"/>
      <w:footerReference w:type="default" r:id="rId11"/>
      <w:endnotePr>
        <w:numFmt w:val="decimal"/>
      </w:endnotePr>
      <w:pgSz w:w="11907" w:h="16840" w:code="9"/>
      <w:pgMar w:top="1418" w:right="1418" w:bottom="1418" w:left="141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3E" w:rsidRDefault="00EF153E" w:rsidP="00B42363">
      <w:r>
        <w:separator/>
      </w:r>
    </w:p>
  </w:endnote>
  <w:endnote w:type="continuationSeparator" w:id="0">
    <w:p w:rsidR="00EF153E" w:rsidRDefault="00EF153E" w:rsidP="00B42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090"/>
      <w:gridCol w:w="3106"/>
      <w:gridCol w:w="3091"/>
    </w:tblGrid>
    <w:tr w:rsidR="003C06AD" w:rsidTr="00193CD9">
      <w:tc>
        <w:tcPr>
          <w:tcW w:w="3206" w:type="dxa"/>
        </w:tcPr>
        <w:p w:rsidR="003C06AD" w:rsidRPr="00193CD9" w:rsidRDefault="003C06AD" w:rsidP="00193CD9">
          <w:pPr>
            <w:pStyle w:val="Footer"/>
            <w:jc w:val="center"/>
            <w:rPr>
              <w:rFonts w:ascii="Arial" w:hAnsi="Arial" w:cs="Arial"/>
              <w:sz w:val="16"/>
              <w:szCs w:val="16"/>
            </w:rPr>
          </w:pPr>
        </w:p>
      </w:tc>
      <w:tc>
        <w:tcPr>
          <w:tcW w:w="3207" w:type="dxa"/>
        </w:tcPr>
        <w:p w:rsidR="003C06AD" w:rsidRPr="00193CD9" w:rsidRDefault="003C06AD" w:rsidP="00193CD9">
          <w:pPr>
            <w:pStyle w:val="Footer"/>
            <w:jc w:val="center"/>
            <w:rPr>
              <w:rFonts w:ascii="Arial" w:hAnsi="Arial" w:cs="Arial"/>
            </w:rPr>
          </w:pPr>
          <w:r w:rsidRPr="00193CD9">
            <w:rPr>
              <w:rStyle w:val="PageNumber"/>
              <w:rFonts w:ascii="Arial" w:hAnsi="Arial" w:cs="Arial"/>
              <w:sz w:val="16"/>
              <w:szCs w:val="16"/>
            </w:rPr>
            <w:t xml:space="preserve">Page </w:t>
          </w:r>
          <w:r w:rsidR="00C852C1" w:rsidRPr="00193CD9">
            <w:rPr>
              <w:rStyle w:val="PageNumber"/>
              <w:rFonts w:ascii="Arial" w:hAnsi="Arial" w:cs="Arial"/>
              <w:sz w:val="16"/>
              <w:szCs w:val="16"/>
            </w:rPr>
            <w:fldChar w:fldCharType="begin"/>
          </w:r>
          <w:r w:rsidRPr="00193CD9">
            <w:rPr>
              <w:rStyle w:val="PageNumber"/>
              <w:rFonts w:ascii="Arial" w:hAnsi="Arial" w:cs="Arial"/>
              <w:sz w:val="16"/>
              <w:szCs w:val="16"/>
            </w:rPr>
            <w:instrText xml:space="preserve"> PAGE </w:instrText>
          </w:r>
          <w:r w:rsidR="00C852C1" w:rsidRPr="00193CD9">
            <w:rPr>
              <w:rStyle w:val="PageNumber"/>
              <w:rFonts w:ascii="Arial" w:hAnsi="Arial" w:cs="Arial"/>
              <w:sz w:val="16"/>
              <w:szCs w:val="16"/>
            </w:rPr>
            <w:fldChar w:fldCharType="separate"/>
          </w:r>
          <w:r w:rsidR="0081490F">
            <w:rPr>
              <w:rStyle w:val="PageNumber"/>
              <w:rFonts w:ascii="Arial" w:hAnsi="Arial" w:cs="Arial"/>
              <w:noProof/>
              <w:sz w:val="16"/>
              <w:szCs w:val="16"/>
            </w:rPr>
            <w:t>1</w:t>
          </w:r>
          <w:r w:rsidR="00C852C1" w:rsidRPr="00193CD9">
            <w:rPr>
              <w:rStyle w:val="PageNumber"/>
              <w:rFonts w:ascii="Arial" w:hAnsi="Arial" w:cs="Arial"/>
              <w:sz w:val="16"/>
              <w:szCs w:val="16"/>
            </w:rPr>
            <w:fldChar w:fldCharType="end"/>
          </w:r>
        </w:p>
      </w:tc>
      <w:tc>
        <w:tcPr>
          <w:tcW w:w="3207" w:type="dxa"/>
        </w:tcPr>
        <w:p w:rsidR="003C06AD" w:rsidRPr="00193CD9" w:rsidRDefault="003C06AD" w:rsidP="00193CD9">
          <w:pPr>
            <w:pStyle w:val="Footer"/>
            <w:jc w:val="right"/>
            <w:rPr>
              <w:rFonts w:ascii="Arial" w:hAnsi="Arial" w:cs="Arial"/>
              <w:sz w:val="16"/>
              <w:szCs w:val="16"/>
            </w:rPr>
          </w:pPr>
        </w:p>
      </w:tc>
    </w:tr>
    <w:tr w:rsidR="003C06AD" w:rsidTr="00193CD9">
      <w:tc>
        <w:tcPr>
          <w:tcW w:w="3206" w:type="dxa"/>
        </w:tcPr>
        <w:p w:rsidR="003C06AD" w:rsidRPr="00193CD9" w:rsidRDefault="003C06AD" w:rsidP="00193CD9">
          <w:pPr>
            <w:pStyle w:val="Footer"/>
            <w:jc w:val="center"/>
            <w:rPr>
              <w:rFonts w:ascii="Arial" w:hAnsi="Arial" w:cs="Arial"/>
              <w:sz w:val="16"/>
              <w:szCs w:val="16"/>
            </w:rPr>
          </w:pPr>
        </w:p>
      </w:tc>
      <w:tc>
        <w:tcPr>
          <w:tcW w:w="3207" w:type="dxa"/>
        </w:tcPr>
        <w:p w:rsidR="003C06AD" w:rsidRPr="00193CD9" w:rsidRDefault="003C06AD" w:rsidP="00193CD9">
          <w:pPr>
            <w:pStyle w:val="Footer"/>
            <w:jc w:val="center"/>
            <w:rPr>
              <w:rStyle w:val="PageNumber"/>
              <w:rFonts w:ascii="Arial" w:hAnsi="Arial" w:cs="Arial"/>
              <w:sz w:val="16"/>
              <w:szCs w:val="16"/>
            </w:rPr>
          </w:pPr>
        </w:p>
      </w:tc>
      <w:tc>
        <w:tcPr>
          <w:tcW w:w="3207" w:type="dxa"/>
        </w:tcPr>
        <w:p w:rsidR="003C06AD" w:rsidRPr="00193CD9" w:rsidRDefault="003C06AD" w:rsidP="00193CD9">
          <w:pPr>
            <w:pStyle w:val="Footer"/>
            <w:jc w:val="center"/>
            <w:rPr>
              <w:rFonts w:ascii="Arial" w:hAnsi="Arial" w:cs="Arial"/>
              <w:sz w:val="16"/>
              <w:szCs w:val="16"/>
            </w:rPr>
          </w:pPr>
        </w:p>
      </w:tc>
    </w:tr>
  </w:tbl>
  <w:p w:rsidR="003C06AD" w:rsidRDefault="003C06A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3E" w:rsidRDefault="00EF153E" w:rsidP="00B42363">
      <w:r>
        <w:separator/>
      </w:r>
    </w:p>
  </w:footnote>
  <w:footnote w:type="continuationSeparator" w:id="0">
    <w:p w:rsidR="00EF153E" w:rsidRDefault="00EF153E" w:rsidP="00B42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AD" w:rsidRDefault="003C06A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951"/>
    <w:multiLevelType w:val="multilevel"/>
    <w:tmpl w:val="C9DC994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0D1EAF"/>
    <w:multiLevelType w:val="hybridMultilevel"/>
    <w:tmpl w:val="9AB4614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8A219C"/>
    <w:multiLevelType w:val="hybridMultilevel"/>
    <w:tmpl w:val="5DFE41BA"/>
    <w:lvl w:ilvl="0" w:tplc="82D82AA4">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6BC6A12"/>
    <w:multiLevelType w:val="hybridMultilevel"/>
    <w:tmpl w:val="E4CE461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C6787D"/>
    <w:multiLevelType w:val="multilevel"/>
    <w:tmpl w:val="D3DC5B26"/>
    <w:lvl w:ilvl="0">
      <w:start w:val="1"/>
      <w:numFmt w:val="bullet"/>
      <w:lvlText w:val="o"/>
      <w:lvlJc w:val="left"/>
      <w:pPr>
        <w:ind w:left="360" w:hanging="360"/>
      </w:pPr>
      <w:rPr>
        <w:rFonts w:ascii="Courier New" w:hAnsi="Courier New" w:cs="Courier New" w:hint="default"/>
        <w:b w:val="0"/>
      </w:rPr>
    </w:lvl>
    <w:lvl w:ilvl="1">
      <w:start w:val="1"/>
      <w:numFmt w:val="bullet"/>
      <w:lvlText w:val="o"/>
      <w:lvlJc w:val="left"/>
      <w:pPr>
        <w:ind w:left="360" w:hanging="360"/>
      </w:pPr>
      <w:rPr>
        <w:rFonts w:ascii="Courier New" w:hAnsi="Courier New" w:cs="Courier New"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20726734"/>
    <w:multiLevelType w:val="hybridMultilevel"/>
    <w:tmpl w:val="EA68514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2287426A"/>
    <w:multiLevelType w:val="multilevel"/>
    <w:tmpl w:val="62CA42F4"/>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7A2341F"/>
    <w:multiLevelType w:val="multilevel"/>
    <w:tmpl w:val="2E6AE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81099A"/>
    <w:multiLevelType w:val="multilevel"/>
    <w:tmpl w:val="E4CE461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52C23CB"/>
    <w:multiLevelType w:val="hybridMultilevel"/>
    <w:tmpl w:val="9962C19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nsid w:val="3606380B"/>
    <w:multiLevelType w:val="hybridMultilevel"/>
    <w:tmpl w:val="5FEE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477032"/>
    <w:multiLevelType w:val="multilevel"/>
    <w:tmpl w:val="318AF908"/>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3ADD6E6B"/>
    <w:multiLevelType w:val="hybridMultilevel"/>
    <w:tmpl w:val="2E6AE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D406BF"/>
    <w:multiLevelType w:val="hybridMultilevel"/>
    <w:tmpl w:val="0082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4143FE"/>
    <w:multiLevelType w:val="hybridMultilevel"/>
    <w:tmpl w:val="36744A30"/>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5">
    <w:nsid w:val="3C9C6BB1"/>
    <w:multiLevelType w:val="hybridMultilevel"/>
    <w:tmpl w:val="3796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4C1CB7"/>
    <w:multiLevelType w:val="multilevel"/>
    <w:tmpl w:val="B28C39C0"/>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2447F28"/>
    <w:multiLevelType w:val="hybridMultilevel"/>
    <w:tmpl w:val="C032B062"/>
    <w:lvl w:ilvl="0" w:tplc="08090003">
      <w:start w:val="1"/>
      <w:numFmt w:val="bullet"/>
      <w:lvlText w:val="o"/>
      <w:lvlJc w:val="left"/>
      <w:pPr>
        <w:ind w:left="1800" w:hanging="360"/>
      </w:pPr>
      <w:rPr>
        <w:rFonts w:ascii="Courier New" w:hAnsi="Courier New" w:cs="Courier New" w:hint="default"/>
      </w:rPr>
    </w:lvl>
    <w:lvl w:ilvl="1" w:tplc="08090001">
      <w:start w:val="1"/>
      <w:numFmt w:val="bullet"/>
      <w:lvlText w:val=""/>
      <w:lvlJc w:val="left"/>
      <w:pPr>
        <w:ind w:left="2520" w:hanging="360"/>
      </w:pPr>
      <w:rPr>
        <w:rFonts w:ascii="Symbol" w:hAnsi="Symbol" w:hint="default"/>
      </w:rPr>
    </w:lvl>
    <w:lvl w:ilvl="2" w:tplc="08090003">
      <w:start w:val="1"/>
      <w:numFmt w:val="bullet"/>
      <w:lvlText w:val="o"/>
      <w:lvlJc w:val="left"/>
      <w:pPr>
        <w:ind w:left="3240" w:hanging="360"/>
      </w:pPr>
      <w:rPr>
        <w:rFonts w:ascii="Courier New" w:hAnsi="Courier New" w:cs="Courier New"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5C6085C"/>
    <w:multiLevelType w:val="hybridMultilevel"/>
    <w:tmpl w:val="E6DE8154"/>
    <w:lvl w:ilvl="0" w:tplc="D892EEE8">
      <w:start w:val="1"/>
      <w:numFmt w:val="decimal"/>
      <w:lvlText w:val="%1."/>
      <w:lvlJc w:val="left"/>
      <w:pPr>
        <w:ind w:left="1444" w:hanging="73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4CA40636"/>
    <w:multiLevelType w:val="multilevel"/>
    <w:tmpl w:val="EC7021DA"/>
    <w:lvl w:ilvl="0">
      <w:start w:val="4"/>
      <w:numFmt w:val="decimal"/>
      <w:pStyle w:val="StyleHeading3MinorArial10ptNotItalic"/>
      <w:lvlText w:val="%1.0"/>
      <w:lvlJc w:val="left"/>
      <w:pPr>
        <w:ind w:left="360" w:hanging="360"/>
      </w:pPr>
      <w:rPr>
        <w:rFonts w:hint="default"/>
      </w:rPr>
    </w:lvl>
    <w:lvl w:ilvl="1">
      <w:start w:val="1"/>
      <w:numFmt w:val="decimal"/>
      <w:pStyle w:val="StyleLevel11Ari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4C66A37"/>
    <w:multiLevelType w:val="multilevel"/>
    <w:tmpl w:val="D3DC5B26"/>
    <w:lvl w:ilvl="0">
      <w:start w:val="1"/>
      <w:numFmt w:val="bullet"/>
      <w:lvlText w:val="o"/>
      <w:lvlJc w:val="left"/>
      <w:pPr>
        <w:ind w:left="360" w:hanging="360"/>
      </w:pPr>
      <w:rPr>
        <w:rFonts w:ascii="Courier New" w:hAnsi="Courier New" w:cs="Courier New" w:hint="default"/>
        <w:b w:val="0"/>
      </w:rPr>
    </w:lvl>
    <w:lvl w:ilvl="1">
      <w:start w:val="1"/>
      <w:numFmt w:val="bullet"/>
      <w:lvlText w:val="o"/>
      <w:lvlJc w:val="left"/>
      <w:pPr>
        <w:ind w:left="360" w:hanging="360"/>
      </w:pPr>
      <w:rPr>
        <w:rFonts w:ascii="Courier New" w:hAnsi="Courier New" w:cs="Courier New"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57EB17CA"/>
    <w:multiLevelType w:val="hybridMultilevel"/>
    <w:tmpl w:val="8BA4823C"/>
    <w:lvl w:ilvl="0" w:tplc="08090003">
      <w:start w:val="1"/>
      <w:numFmt w:val="bullet"/>
      <w:lvlText w:val="o"/>
      <w:lvlJc w:val="left"/>
      <w:pPr>
        <w:ind w:left="1005" w:hanging="360"/>
      </w:pPr>
      <w:rPr>
        <w:rFonts w:ascii="Courier New" w:hAnsi="Courier New" w:cs="Courier New"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2">
    <w:nsid w:val="592F19C9"/>
    <w:multiLevelType w:val="hybridMultilevel"/>
    <w:tmpl w:val="BEA0A6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DB4193C"/>
    <w:multiLevelType w:val="hybridMultilevel"/>
    <w:tmpl w:val="6E38D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FFA556E"/>
    <w:multiLevelType w:val="hybridMultilevel"/>
    <w:tmpl w:val="533469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2D717BE"/>
    <w:multiLevelType w:val="multilevel"/>
    <w:tmpl w:val="318AF9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EA3C8B"/>
    <w:multiLevelType w:val="multilevel"/>
    <w:tmpl w:val="BA6EA6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A06558"/>
    <w:multiLevelType w:val="hybridMultilevel"/>
    <w:tmpl w:val="C560742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704B4D92"/>
    <w:multiLevelType w:val="hybridMultilevel"/>
    <w:tmpl w:val="F7E6B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357D46"/>
    <w:multiLevelType w:val="hybridMultilevel"/>
    <w:tmpl w:val="624C6D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B8C01A8"/>
    <w:multiLevelType w:val="hybridMultilevel"/>
    <w:tmpl w:val="72E2E73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C0931BB"/>
    <w:multiLevelType w:val="hybridMultilevel"/>
    <w:tmpl w:val="B87AA45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E247511"/>
    <w:multiLevelType w:val="hybridMultilevel"/>
    <w:tmpl w:val="B16E7B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28"/>
  </w:num>
  <w:num w:numId="4">
    <w:abstractNumId w:val="22"/>
  </w:num>
  <w:num w:numId="5">
    <w:abstractNumId w:val="13"/>
  </w:num>
  <w:num w:numId="6">
    <w:abstractNumId w:val="9"/>
  </w:num>
  <w:num w:numId="7">
    <w:abstractNumId w:val="12"/>
  </w:num>
  <w:num w:numId="8">
    <w:abstractNumId w:val="15"/>
  </w:num>
  <w:num w:numId="9">
    <w:abstractNumId w:val="10"/>
  </w:num>
  <w:num w:numId="10">
    <w:abstractNumId w:val="16"/>
  </w:num>
  <w:num w:numId="11">
    <w:abstractNumId w:val="31"/>
  </w:num>
  <w:num w:numId="12">
    <w:abstractNumId w:val="17"/>
  </w:num>
  <w:num w:numId="13">
    <w:abstractNumId w:val="2"/>
  </w:num>
  <w:num w:numId="14">
    <w:abstractNumId w:val="18"/>
  </w:num>
  <w:num w:numId="15">
    <w:abstractNumId w:val="26"/>
  </w:num>
  <w:num w:numId="16">
    <w:abstractNumId w:val="20"/>
  </w:num>
  <w:num w:numId="17">
    <w:abstractNumId w:val="4"/>
  </w:num>
  <w:num w:numId="18">
    <w:abstractNumId w:val="25"/>
  </w:num>
  <w:num w:numId="19">
    <w:abstractNumId w:val="11"/>
  </w:num>
  <w:num w:numId="20">
    <w:abstractNumId w:val="23"/>
  </w:num>
  <w:num w:numId="21">
    <w:abstractNumId w:val="32"/>
  </w:num>
  <w:num w:numId="22">
    <w:abstractNumId w:val="29"/>
  </w:num>
  <w:num w:numId="23">
    <w:abstractNumId w:val="19"/>
  </w:num>
  <w:num w:numId="24">
    <w:abstractNumId w:val="21"/>
  </w:num>
  <w:num w:numId="25">
    <w:abstractNumId w:val="24"/>
  </w:num>
  <w:num w:numId="26">
    <w:abstractNumId w:val="27"/>
  </w:num>
  <w:num w:numId="27">
    <w:abstractNumId w:val="0"/>
  </w:num>
  <w:num w:numId="28">
    <w:abstractNumId w:val="1"/>
  </w:num>
  <w:num w:numId="29">
    <w:abstractNumId w:val="3"/>
  </w:num>
  <w:num w:numId="30">
    <w:abstractNumId w:val="8"/>
  </w:num>
  <w:num w:numId="31">
    <w:abstractNumId w:val="30"/>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757E"/>
    <w:rsid w:val="00001407"/>
    <w:rsid w:val="00004416"/>
    <w:rsid w:val="00012192"/>
    <w:rsid w:val="00061721"/>
    <w:rsid w:val="00076459"/>
    <w:rsid w:val="00093CDA"/>
    <w:rsid w:val="000D6D16"/>
    <w:rsid w:val="001048BC"/>
    <w:rsid w:val="00123D8A"/>
    <w:rsid w:val="00133474"/>
    <w:rsid w:val="001360D3"/>
    <w:rsid w:val="00152289"/>
    <w:rsid w:val="0015299F"/>
    <w:rsid w:val="00154D7E"/>
    <w:rsid w:val="00185E3F"/>
    <w:rsid w:val="00193CD9"/>
    <w:rsid w:val="0019753E"/>
    <w:rsid w:val="001A3815"/>
    <w:rsid w:val="001C0184"/>
    <w:rsid w:val="001D4719"/>
    <w:rsid w:val="00230FFC"/>
    <w:rsid w:val="002409E6"/>
    <w:rsid w:val="00253C64"/>
    <w:rsid w:val="00266A3B"/>
    <w:rsid w:val="00280307"/>
    <w:rsid w:val="002B77F2"/>
    <w:rsid w:val="0031436C"/>
    <w:rsid w:val="00355D4F"/>
    <w:rsid w:val="00364EF0"/>
    <w:rsid w:val="003863D7"/>
    <w:rsid w:val="00392054"/>
    <w:rsid w:val="003A14AA"/>
    <w:rsid w:val="003A49BC"/>
    <w:rsid w:val="003C06AD"/>
    <w:rsid w:val="003F7F5C"/>
    <w:rsid w:val="00401E26"/>
    <w:rsid w:val="00450336"/>
    <w:rsid w:val="004B0199"/>
    <w:rsid w:val="004C761F"/>
    <w:rsid w:val="004D4E9A"/>
    <w:rsid w:val="004E40BF"/>
    <w:rsid w:val="004F3641"/>
    <w:rsid w:val="00507877"/>
    <w:rsid w:val="0051613C"/>
    <w:rsid w:val="0056246B"/>
    <w:rsid w:val="005B2BFD"/>
    <w:rsid w:val="005C6825"/>
    <w:rsid w:val="0060757E"/>
    <w:rsid w:val="00657423"/>
    <w:rsid w:val="00664302"/>
    <w:rsid w:val="00665534"/>
    <w:rsid w:val="00670BA3"/>
    <w:rsid w:val="00673D1B"/>
    <w:rsid w:val="006829FE"/>
    <w:rsid w:val="006A5E47"/>
    <w:rsid w:val="006F6AE2"/>
    <w:rsid w:val="007360D5"/>
    <w:rsid w:val="00753F14"/>
    <w:rsid w:val="007768D0"/>
    <w:rsid w:val="007A2C2E"/>
    <w:rsid w:val="007A710C"/>
    <w:rsid w:val="007A7990"/>
    <w:rsid w:val="007E03B4"/>
    <w:rsid w:val="007E3459"/>
    <w:rsid w:val="0081490F"/>
    <w:rsid w:val="00863290"/>
    <w:rsid w:val="00877D5A"/>
    <w:rsid w:val="00897742"/>
    <w:rsid w:val="0089791E"/>
    <w:rsid w:val="008A2D0B"/>
    <w:rsid w:val="008A7F05"/>
    <w:rsid w:val="0095141E"/>
    <w:rsid w:val="0096392C"/>
    <w:rsid w:val="009B0153"/>
    <w:rsid w:val="009C1D5A"/>
    <w:rsid w:val="009D64FA"/>
    <w:rsid w:val="009E1A7D"/>
    <w:rsid w:val="009E73CA"/>
    <w:rsid w:val="00A05F6B"/>
    <w:rsid w:val="00A1555B"/>
    <w:rsid w:val="00A172D0"/>
    <w:rsid w:val="00A42F06"/>
    <w:rsid w:val="00A84075"/>
    <w:rsid w:val="00A979F1"/>
    <w:rsid w:val="00AA17F5"/>
    <w:rsid w:val="00AB19B0"/>
    <w:rsid w:val="00AC4D25"/>
    <w:rsid w:val="00B05354"/>
    <w:rsid w:val="00B121F8"/>
    <w:rsid w:val="00B1330C"/>
    <w:rsid w:val="00B16260"/>
    <w:rsid w:val="00B165E7"/>
    <w:rsid w:val="00B16FD8"/>
    <w:rsid w:val="00B41DC6"/>
    <w:rsid w:val="00B42363"/>
    <w:rsid w:val="00B4743A"/>
    <w:rsid w:val="00B5750F"/>
    <w:rsid w:val="00B7082D"/>
    <w:rsid w:val="00B72D60"/>
    <w:rsid w:val="00B825E5"/>
    <w:rsid w:val="00B848EA"/>
    <w:rsid w:val="00BA39B3"/>
    <w:rsid w:val="00BF039B"/>
    <w:rsid w:val="00BF0777"/>
    <w:rsid w:val="00C20A9A"/>
    <w:rsid w:val="00C24B60"/>
    <w:rsid w:val="00C438E4"/>
    <w:rsid w:val="00C52E3B"/>
    <w:rsid w:val="00C602E4"/>
    <w:rsid w:val="00C6746B"/>
    <w:rsid w:val="00C74706"/>
    <w:rsid w:val="00C852C1"/>
    <w:rsid w:val="00CA3236"/>
    <w:rsid w:val="00CB559F"/>
    <w:rsid w:val="00CD1EF1"/>
    <w:rsid w:val="00D03A8F"/>
    <w:rsid w:val="00D101E7"/>
    <w:rsid w:val="00D20AA4"/>
    <w:rsid w:val="00D260C0"/>
    <w:rsid w:val="00D32C8D"/>
    <w:rsid w:val="00D64909"/>
    <w:rsid w:val="00DC08BA"/>
    <w:rsid w:val="00DC1F88"/>
    <w:rsid w:val="00DE363B"/>
    <w:rsid w:val="00DE3E6A"/>
    <w:rsid w:val="00DE422D"/>
    <w:rsid w:val="00E10B40"/>
    <w:rsid w:val="00E361CE"/>
    <w:rsid w:val="00E37B00"/>
    <w:rsid w:val="00E50577"/>
    <w:rsid w:val="00EA6A30"/>
    <w:rsid w:val="00EF153E"/>
    <w:rsid w:val="00F37A91"/>
    <w:rsid w:val="00F5567C"/>
    <w:rsid w:val="00F87E38"/>
    <w:rsid w:val="00FB391C"/>
    <w:rsid w:val="00FD0E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7E"/>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60757E"/>
    <w:pPr>
      <w:outlineLvl w:val="0"/>
    </w:pPr>
  </w:style>
  <w:style w:type="paragraph" w:styleId="Heading2">
    <w:name w:val="heading 2"/>
    <w:basedOn w:val="Normal"/>
    <w:next w:val="Normal"/>
    <w:link w:val="Heading2Char"/>
    <w:qFormat/>
    <w:rsid w:val="0060757E"/>
    <w:pPr>
      <w:outlineLvl w:val="1"/>
    </w:pPr>
  </w:style>
  <w:style w:type="paragraph" w:styleId="Heading3">
    <w:name w:val="heading 3"/>
    <w:basedOn w:val="Normal"/>
    <w:next w:val="Normal"/>
    <w:link w:val="Heading3Char"/>
    <w:uiPriority w:val="9"/>
    <w:qFormat/>
    <w:rsid w:val="00CA3236"/>
    <w:pPr>
      <w:keepNext/>
      <w:keepLines/>
      <w:spacing w:before="200"/>
      <w:outlineLvl w:val="2"/>
    </w:pPr>
    <w:rPr>
      <w:rFonts w:ascii="Arial" w:hAnsi="Arial"/>
      <w:b/>
      <w:bCs/>
      <w:color w:val="4F81BD"/>
    </w:rPr>
  </w:style>
  <w:style w:type="paragraph" w:styleId="Heading5">
    <w:name w:val="heading 5"/>
    <w:basedOn w:val="Normal"/>
    <w:next w:val="Normal"/>
    <w:link w:val="Heading5Char"/>
    <w:qFormat/>
    <w:rsid w:val="0060757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57E"/>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60757E"/>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60757E"/>
    <w:rPr>
      <w:rFonts w:ascii="Calibri" w:eastAsia="Times New Roman" w:hAnsi="Calibri" w:cs="Times New Roman"/>
      <w:b/>
      <w:bCs/>
      <w:i/>
      <w:iCs/>
      <w:sz w:val="26"/>
      <w:szCs w:val="26"/>
      <w:lang w:eastAsia="en-GB"/>
    </w:rPr>
  </w:style>
  <w:style w:type="paragraph" w:styleId="Header">
    <w:name w:val="header"/>
    <w:basedOn w:val="Normal"/>
    <w:link w:val="HeaderChar"/>
    <w:rsid w:val="0060757E"/>
    <w:pPr>
      <w:tabs>
        <w:tab w:val="center" w:pos="4536"/>
        <w:tab w:val="right" w:pos="9072"/>
      </w:tabs>
    </w:pPr>
  </w:style>
  <w:style w:type="character" w:customStyle="1" w:styleId="HeaderChar">
    <w:name w:val="Header Char"/>
    <w:basedOn w:val="DefaultParagraphFont"/>
    <w:link w:val="Header"/>
    <w:rsid w:val="0060757E"/>
    <w:rPr>
      <w:rFonts w:ascii="Times New Roman" w:eastAsia="Times New Roman" w:hAnsi="Times New Roman" w:cs="Times New Roman"/>
      <w:sz w:val="24"/>
      <w:szCs w:val="24"/>
      <w:lang w:eastAsia="en-GB"/>
    </w:rPr>
  </w:style>
  <w:style w:type="paragraph" w:styleId="Footer">
    <w:name w:val="footer"/>
    <w:basedOn w:val="Normal"/>
    <w:link w:val="FooterChar"/>
    <w:rsid w:val="0060757E"/>
    <w:pPr>
      <w:tabs>
        <w:tab w:val="center" w:pos="4536"/>
        <w:tab w:val="right" w:pos="9072"/>
      </w:tabs>
    </w:pPr>
  </w:style>
  <w:style w:type="character" w:customStyle="1" w:styleId="FooterChar">
    <w:name w:val="Footer Char"/>
    <w:basedOn w:val="DefaultParagraphFont"/>
    <w:link w:val="Footer"/>
    <w:rsid w:val="0060757E"/>
    <w:rPr>
      <w:rFonts w:ascii="Times New Roman" w:eastAsia="Times New Roman" w:hAnsi="Times New Roman" w:cs="Times New Roman"/>
      <w:sz w:val="24"/>
      <w:szCs w:val="24"/>
      <w:lang w:eastAsia="en-GB"/>
    </w:rPr>
  </w:style>
  <w:style w:type="character" w:styleId="PageNumber">
    <w:name w:val="page number"/>
    <w:basedOn w:val="DefaultParagraphFont"/>
    <w:rsid w:val="0060757E"/>
    <w:rPr>
      <w:rFonts w:cs="Times New Roman"/>
    </w:rPr>
  </w:style>
  <w:style w:type="paragraph" w:styleId="BodyText">
    <w:name w:val="Body Text"/>
    <w:basedOn w:val="Normal"/>
    <w:link w:val="BodyTextChar"/>
    <w:unhideWhenUsed/>
    <w:rsid w:val="0060757E"/>
    <w:pPr>
      <w:widowControl/>
      <w:adjustRightInd/>
      <w:jc w:val="both"/>
    </w:pPr>
    <w:rPr>
      <w:rFonts w:ascii="Arial Narrow" w:hAnsi="Arial Narrow"/>
      <w:lang w:eastAsia="en-US"/>
    </w:rPr>
  </w:style>
  <w:style w:type="character" w:customStyle="1" w:styleId="BodyTextChar">
    <w:name w:val="Body Text Char"/>
    <w:basedOn w:val="DefaultParagraphFont"/>
    <w:link w:val="BodyText"/>
    <w:rsid w:val="0060757E"/>
    <w:rPr>
      <w:rFonts w:ascii="Arial Narrow" w:eastAsia="Times New Roman" w:hAnsi="Arial Narrow" w:cs="Times New Roman"/>
      <w:sz w:val="24"/>
      <w:szCs w:val="24"/>
    </w:rPr>
  </w:style>
  <w:style w:type="paragraph" w:customStyle="1" w:styleId="ModelNrmlDouble">
    <w:name w:val="ModelNrmlDouble"/>
    <w:basedOn w:val="Normal"/>
    <w:rsid w:val="0060757E"/>
    <w:pPr>
      <w:widowControl/>
      <w:autoSpaceDE/>
      <w:autoSpaceDN/>
      <w:adjustRightInd/>
      <w:spacing w:after="360" w:line="480" w:lineRule="auto"/>
      <w:ind w:firstLine="720"/>
      <w:jc w:val="both"/>
    </w:pPr>
    <w:rPr>
      <w:sz w:val="22"/>
      <w:szCs w:val="20"/>
      <w:lang w:eastAsia="en-US"/>
    </w:rPr>
  </w:style>
  <w:style w:type="paragraph" w:styleId="TOC2">
    <w:name w:val="toc 2"/>
    <w:basedOn w:val="Normal"/>
    <w:next w:val="Normal"/>
    <w:rsid w:val="0060757E"/>
    <w:pPr>
      <w:widowControl/>
      <w:tabs>
        <w:tab w:val="right" w:leader="dot" w:pos="8640"/>
      </w:tabs>
      <w:suppressAutoHyphens/>
      <w:autoSpaceDE/>
      <w:autoSpaceDN/>
      <w:adjustRightInd/>
      <w:spacing w:before="240"/>
    </w:pPr>
    <w:rPr>
      <w:b/>
      <w:bCs/>
      <w:lang w:eastAsia="ar-SA"/>
    </w:rPr>
  </w:style>
  <w:style w:type="paragraph" w:customStyle="1" w:styleId="xl31">
    <w:name w:val="xl31"/>
    <w:basedOn w:val="Normal"/>
    <w:rsid w:val="0060757E"/>
    <w:pPr>
      <w:widowControl/>
      <w:suppressAutoHyphens/>
      <w:autoSpaceDE/>
      <w:autoSpaceDN/>
      <w:adjustRightInd/>
      <w:spacing w:before="280" w:after="280"/>
      <w:jc w:val="both"/>
    </w:pPr>
    <w:rPr>
      <w:rFonts w:eastAsia="Arial Unicode MS"/>
      <w:lang w:eastAsia="ar-SA"/>
    </w:rPr>
  </w:style>
  <w:style w:type="paragraph" w:styleId="BalloonText">
    <w:name w:val="Balloon Text"/>
    <w:basedOn w:val="Normal"/>
    <w:link w:val="BalloonTextChar"/>
    <w:uiPriority w:val="99"/>
    <w:semiHidden/>
    <w:unhideWhenUsed/>
    <w:rsid w:val="0060757E"/>
    <w:rPr>
      <w:rFonts w:ascii="Tahoma" w:hAnsi="Tahoma" w:cs="Tahoma"/>
      <w:sz w:val="16"/>
      <w:szCs w:val="16"/>
    </w:rPr>
  </w:style>
  <w:style w:type="character" w:customStyle="1" w:styleId="BalloonTextChar">
    <w:name w:val="Balloon Text Char"/>
    <w:basedOn w:val="DefaultParagraphFont"/>
    <w:link w:val="BalloonText"/>
    <w:uiPriority w:val="99"/>
    <w:semiHidden/>
    <w:rsid w:val="0060757E"/>
    <w:rPr>
      <w:rFonts w:ascii="Tahoma" w:eastAsia="Times New Roman" w:hAnsi="Tahoma" w:cs="Tahoma"/>
      <w:sz w:val="16"/>
      <w:szCs w:val="16"/>
      <w:lang w:eastAsia="en-GB"/>
    </w:rPr>
  </w:style>
  <w:style w:type="paragraph" w:styleId="ListParagraph">
    <w:name w:val="List Paragraph"/>
    <w:basedOn w:val="Normal"/>
    <w:uiPriority w:val="34"/>
    <w:qFormat/>
    <w:rsid w:val="00C602E4"/>
    <w:pPr>
      <w:ind w:left="720"/>
      <w:contextualSpacing/>
    </w:pPr>
  </w:style>
  <w:style w:type="paragraph" w:customStyle="1" w:styleId="StyleLevel11Arial">
    <w:name w:val="Style Level 1.1 + Arial"/>
    <w:basedOn w:val="Normal"/>
    <w:link w:val="StyleLevel11ArialChar"/>
    <w:autoRedefine/>
    <w:rsid w:val="00CA3236"/>
    <w:pPr>
      <w:keepLines/>
      <w:widowControl/>
      <w:numPr>
        <w:ilvl w:val="1"/>
        <w:numId w:val="23"/>
      </w:numPr>
      <w:autoSpaceDE/>
      <w:autoSpaceDN/>
      <w:adjustRightInd/>
      <w:spacing w:after="288" w:line="360" w:lineRule="auto"/>
      <w:ind w:left="709" w:hanging="709"/>
    </w:pPr>
    <w:rPr>
      <w:rFonts w:ascii="Arial" w:hAnsi="Arial"/>
      <w:kern w:val="28"/>
      <w:sz w:val="20"/>
      <w:szCs w:val="20"/>
      <w:lang w:eastAsia="en-US"/>
    </w:rPr>
  </w:style>
  <w:style w:type="character" w:customStyle="1" w:styleId="StyleLevel11ArialChar">
    <w:name w:val="Style Level 1.1 + Arial Char"/>
    <w:basedOn w:val="DefaultParagraphFont"/>
    <w:link w:val="StyleLevel11Arial"/>
    <w:rsid w:val="00CA3236"/>
    <w:rPr>
      <w:rFonts w:eastAsia="Times New Roman" w:cs="Times New Roman"/>
      <w:kern w:val="28"/>
      <w:sz w:val="20"/>
      <w:szCs w:val="20"/>
    </w:rPr>
  </w:style>
  <w:style w:type="paragraph" w:customStyle="1" w:styleId="StyleHeading3MinorArial10ptNotItalic">
    <w:name w:val="Style Heading 3Minor + Arial 10 pt Not Italic"/>
    <w:basedOn w:val="Heading3"/>
    <w:autoRedefine/>
    <w:rsid w:val="00CA3236"/>
    <w:pPr>
      <w:widowControl/>
      <w:numPr>
        <w:numId w:val="23"/>
      </w:numPr>
      <w:autoSpaceDE/>
      <w:autoSpaceDN/>
      <w:adjustRightInd/>
      <w:spacing w:before="0" w:after="288" w:line="360" w:lineRule="auto"/>
      <w:ind w:left="709" w:hanging="709"/>
    </w:pPr>
    <w:rPr>
      <w:bCs w:val="0"/>
      <w:iCs/>
      <w:color w:val="auto"/>
      <w:kern w:val="28"/>
      <w:sz w:val="20"/>
      <w:szCs w:val="20"/>
      <w:lang w:eastAsia="en-US"/>
    </w:rPr>
  </w:style>
  <w:style w:type="character" w:customStyle="1" w:styleId="Heading3Char">
    <w:name w:val="Heading 3 Char"/>
    <w:basedOn w:val="DefaultParagraphFont"/>
    <w:link w:val="Heading3"/>
    <w:uiPriority w:val="9"/>
    <w:semiHidden/>
    <w:rsid w:val="00CA3236"/>
    <w:rPr>
      <w:rFonts w:ascii="Arial" w:eastAsia="Times New Roman" w:hAnsi="Arial" w:cs="Times New Roman"/>
      <w:b/>
      <w:bCs/>
      <w:color w:val="4F81BD"/>
      <w:sz w:val="24"/>
      <w:szCs w:val="24"/>
      <w:lang w:eastAsia="en-GB"/>
    </w:rPr>
  </w:style>
  <w:style w:type="table" w:styleId="TableGrid">
    <w:name w:val="Table Grid"/>
    <w:basedOn w:val="TableNormal"/>
    <w:rsid w:val="006829F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20A9A"/>
    <w:rPr>
      <w:sz w:val="16"/>
      <w:szCs w:val="16"/>
    </w:rPr>
  </w:style>
  <w:style w:type="paragraph" w:styleId="CommentText">
    <w:name w:val="annotation text"/>
    <w:basedOn w:val="Normal"/>
    <w:semiHidden/>
    <w:rsid w:val="00C20A9A"/>
    <w:rPr>
      <w:sz w:val="20"/>
      <w:szCs w:val="20"/>
    </w:rPr>
  </w:style>
  <w:style w:type="paragraph" w:styleId="CommentSubject">
    <w:name w:val="annotation subject"/>
    <w:basedOn w:val="CommentText"/>
    <w:next w:val="CommentText"/>
    <w:semiHidden/>
    <w:rsid w:val="00C20A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cure.detini.gov.uk/deti/competitive_log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hamiltonm</dc:creator>
  <cp:keywords/>
  <cp:lastModifiedBy>Karl Shields</cp:lastModifiedBy>
  <cp:revision>3</cp:revision>
  <dcterms:created xsi:type="dcterms:W3CDTF">2015-01-21T17:05:00Z</dcterms:created>
  <dcterms:modified xsi:type="dcterms:W3CDTF">2015-02-10T14:53:00Z</dcterms:modified>
</cp:coreProperties>
</file>