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E5" w:rsidRDefault="000E2E94" w:rsidP="002F51E5">
      <w:pPr>
        <w:spacing w:before="0" w:after="0"/>
        <w:jc w:val="center"/>
        <w:rPr>
          <w:b/>
        </w:rPr>
      </w:pPr>
      <w:r>
        <w:rPr>
          <w:b/>
          <w:noProof/>
        </w:rPr>
        <w:t>Annual implementation report for the Investment for growth and jobs goal</w:t>
      </w:r>
    </w:p>
    <w:p w:rsidR="008C5CFA" w:rsidRDefault="000E2E94" w:rsidP="00300A01">
      <w:pPr>
        <w:spacing w:before="0" w:after="0"/>
        <w:jc w:val="center"/>
        <w:rPr>
          <w:b/>
        </w:rPr>
      </w:pPr>
      <w:r w:rsidRPr="00686513">
        <w:rPr>
          <w:b/>
          <w:noProof/>
        </w:rPr>
        <w:t>PART A</w:t>
      </w:r>
    </w:p>
    <w:p w:rsidR="00AB7ABC" w:rsidRDefault="00AB7ABC" w:rsidP="00300A01">
      <w:pPr>
        <w:pStyle w:val="Heading1"/>
        <w:numPr>
          <w:ilvl w:val="0"/>
          <w:numId w:val="0"/>
        </w:numPr>
        <w:spacing w:before="0" w:after="0"/>
        <w:jc w:val="left"/>
      </w:pPr>
    </w:p>
    <w:p w:rsidR="008C5CFA" w:rsidRPr="00376B28" w:rsidRDefault="00334430" w:rsidP="00300A01">
      <w:pPr>
        <w:pStyle w:val="Heading1"/>
        <w:numPr>
          <w:ilvl w:val="0"/>
          <w:numId w:val="0"/>
        </w:numPr>
        <w:spacing w:before="0" w:after="0"/>
        <w:jc w:val="left"/>
      </w:pPr>
      <w:bookmarkStart w:id="0" w:name="_Toc256000001"/>
      <w:r w:rsidRPr="00376B28">
        <w:rPr>
          <w:noProof/>
        </w:rPr>
        <w:t>IDENTIFICATION OF THE ANNUAL IMPLEMENTATION REPORT</w:t>
      </w:r>
      <w:bookmarkEnd w:id="0"/>
    </w:p>
    <w:p w:rsidR="008C5CFA" w:rsidRPr="00D5173B"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8"/>
        <w:gridCol w:w="4213"/>
      </w:tblGrid>
      <w:tr w:rsidR="005440DE" w:rsidTr="0047688D">
        <w:trPr>
          <w:trHeight w:val="222"/>
        </w:trPr>
        <w:tc>
          <w:tcPr>
            <w:tcW w:w="0" w:type="auto"/>
            <w:shd w:val="clear" w:color="auto" w:fill="auto"/>
          </w:tcPr>
          <w:p w:rsidR="008C5CFA" w:rsidRPr="0019232D" w:rsidRDefault="000E2E94" w:rsidP="00300A01">
            <w:pPr>
              <w:spacing w:before="0" w:after="0"/>
            </w:pPr>
            <w:r>
              <w:rPr>
                <w:noProof/>
              </w:rPr>
              <w:t>CCI</w:t>
            </w:r>
          </w:p>
        </w:tc>
        <w:tc>
          <w:tcPr>
            <w:tcW w:w="0" w:type="auto"/>
            <w:shd w:val="clear" w:color="auto" w:fill="auto"/>
          </w:tcPr>
          <w:p w:rsidR="008C5CFA" w:rsidRPr="0019232D" w:rsidRDefault="000E2E94" w:rsidP="00300A01">
            <w:pPr>
              <w:spacing w:before="0" w:after="0"/>
              <w:rPr>
                <w:color w:val="000000"/>
              </w:rPr>
            </w:pPr>
            <w:r>
              <w:rPr>
                <w:noProof/>
                <w:color w:val="000000"/>
              </w:rPr>
              <w:t>2014UK16RFOP003</w:t>
            </w:r>
          </w:p>
        </w:tc>
      </w:tr>
      <w:tr w:rsidR="005440DE" w:rsidTr="0047688D">
        <w:trPr>
          <w:trHeight w:val="269"/>
        </w:trPr>
        <w:tc>
          <w:tcPr>
            <w:tcW w:w="0" w:type="auto"/>
            <w:shd w:val="clear" w:color="auto" w:fill="auto"/>
          </w:tcPr>
          <w:p w:rsidR="008C5CFA" w:rsidRPr="00F433EE" w:rsidRDefault="000E2E94" w:rsidP="00300A01">
            <w:pPr>
              <w:spacing w:before="0" w:after="0"/>
            </w:pPr>
            <w:r>
              <w:rPr>
                <w:noProof/>
              </w:rPr>
              <w:t>Title</w:t>
            </w:r>
          </w:p>
        </w:tc>
        <w:tc>
          <w:tcPr>
            <w:tcW w:w="0" w:type="auto"/>
            <w:shd w:val="clear" w:color="auto" w:fill="auto"/>
          </w:tcPr>
          <w:p w:rsidR="008C5CFA" w:rsidRPr="0019232D" w:rsidRDefault="000E2E94" w:rsidP="00300A01">
            <w:pPr>
              <w:spacing w:before="0" w:after="0"/>
              <w:rPr>
                <w:color w:val="000000"/>
              </w:rPr>
            </w:pPr>
            <w:r>
              <w:rPr>
                <w:noProof/>
                <w:color w:val="000000"/>
              </w:rPr>
              <w:t>United Kingdom - ERDF Northern Ireland</w:t>
            </w:r>
          </w:p>
        </w:tc>
      </w:tr>
      <w:tr w:rsidR="005440DE" w:rsidTr="0047688D">
        <w:trPr>
          <w:trHeight w:val="138"/>
        </w:trPr>
        <w:tc>
          <w:tcPr>
            <w:tcW w:w="0" w:type="auto"/>
            <w:shd w:val="clear" w:color="auto" w:fill="auto"/>
          </w:tcPr>
          <w:p w:rsidR="008C5CFA" w:rsidRPr="0019232D" w:rsidRDefault="000E2E94" w:rsidP="00300A01">
            <w:pPr>
              <w:spacing w:before="0" w:after="0"/>
              <w:jc w:val="left"/>
            </w:pPr>
            <w:r>
              <w:rPr>
                <w:noProof/>
              </w:rPr>
              <w:t>Version</w:t>
            </w:r>
          </w:p>
        </w:tc>
        <w:tc>
          <w:tcPr>
            <w:tcW w:w="0" w:type="auto"/>
            <w:shd w:val="clear" w:color="auto" w:fill="auto"/>
          </w:tcPr>
          <w:p w:rsidR="008C5CFA" w:rsidRPr="0019232D" w:rsidRDefault="000E2E94" w:rsidP="00300A01">
            <w:pPr>
              <w:spacing w:before="0" w:after="0"/>
              <w:jc w:val="left"/>
              <w:rPr>
                <w:color w:val="000000"/>
              </w:rPr>
            </w:pPr>
            <w:r>
              <w:rPr>
                <w:noProof/>
                <w:color w:val="000000"/>
              </w:rPr>
              <w:t>2020.0</w:t>
            </w:r>
          </w:p>
        </w:tc>
      </w:tr>
      <w:tr w:rsidR="005440DE" w:rsidTr="0047688D">
        <w:trPr>
          <w:trHeight w:val="138"/>
        </w:trPr>
        <w:tc>
          <w:tcPr>
            <w:tcW w:w="0" w:type="auto"/>
            <w:shd w:val="clear" w:color="auto" w:fill="auto"/>
          </w:tcPr>
          <w:p w:rsidR="008C5CFA" w:rsidRPr="0019232D" w:rsidRDefault="000E2E94" w:rsidP="00300A01">
            <w:pPr>
              <w:spacing w:before="0" w:after="0"/>
              <w:jc w:val="left"/>
            </w:pPr>
            <w:r>
              <w:rPr>
                <w:noProof/>
                <w:color w:val="000000"/>
              </w:rPr>
              <w:t>Date of approval of the report by the monitoring committee</w:t>
            </w:r>
          </w:p>
        </w:tc>
        <w:tc>
          <w:tcPr>
            <w:tcW w:w="0" w:type="auto"/>
            <w:shd w:val="clear" w:color="auto" w:fill="auto"/>
          </w:tcPr>
          <w:p w:rsidR="008C5CFA" w:rsidRPr="0019232D" w:rsidRDefault="000E2E94" w:rsidP="00300A01">
            <w:pPr>
              <w:spacing w:before="0" w:after="0"/>
              <w:jc w:val="left"/>
              <w:rPr>
                <w:color w:val="000000"/>
              </w:rPr>
            </w:pPr>
            <w:r>
              <w:rPr>
                <w:noProof/>
                <w:color w:val="000000"/>
              </w:rPr>
              <w:t>14-May-2021</w:t>
            </w:r>
          </w:p>
        </w:tc>
      </w:tr>
    </w:tbl>
    <w:p w:rsidR="009E24C0" w:rsidRDefault="009E24C0" w:rsidP="00300A01">
      <w:pPr>
        <w:spacing w:before="0" w:after="0"/>
        <w:rPr>
          <w:color w:val="000000"/>
        </w:rPr>
      </w:pPr>
    </w:p>
    <w:p w:rsidR="00D27135" w:rsidRDefault="009E24C0" w:rsidP="00D27135">
      <w:pPr>
        <w:spacing w:before="0" w:after="0"/>
        <w:jc w:val="left"/>
        <w:rPr>
          <w:noProof/>
        </w:rPr>
      </w:pPr>
      <w:r>
        <w:br w:type="page"/>
      </w:r>
      <w:r w:rsidR="000E2E94">
        <w:fldChar w:fldCharType="begin"/>
      </w:r>
      <w:r w:rsidR="000E2E94">
        <w:instrText xml:space="preserve"> TOC \o "1-3" \h \z \u </w:instrText>
      </w:r>
      <w:r w:rsidR="000E2E94">
        <w:fldChar w:fldCharType="separate"/>
      </w:r>
    </w:p>
    <w:p w:rsidR="005440DE" w:rsidRDefault="00DB5E1B">
      <w:pPr>
        <w:pStyle w:val="TOC1"/>
        <w:tabs>
          <w:tab w:val="right" w:leader="dot" w:pos="9911"/>
        </w:tabs>
        <w:rPr>
          <w:rFonts w:ascii="Calibri" w:hAnsi="Calibri"/>
          <w:noProof/>
          <w:sz w:val="22"/>
        </w:rPr>
      </w:pPr>
      <w:hyperlink w:anchor="_Toc256000001" w:history="1">
        <w:r w:rsidR="00334430" w:rsidRPr="00376B28">
          <w:rPr>
            <w:rStyle w:val="Hyperlink"/>
            <w:noProof/>
          </w:rPr>
          <w:t>IDENTIFICATION OF THE ANNUAL IMPLEMENTATION REPORT</w:t>
        </w:r>
        <w:r w:rsidR="000E2E94">
          <w:tab/>
        </w:r>
        <w:r w:rsidR="000E2E94">
          <w:fldChar w:fldCharType="begin"/>
        </w:r>
        <w:r w:rsidR="000E2E94">
          <w:instrText xml:space="preserve"> PAGEREF _Toc256000001 \h </w:instrText>
        </w:r>
        <w:r w:rsidR="000E2E94">
          <w:fldChar w:fldCharType="separate"/>
        </w:r>
        <w:r w:rsidR="000E2E94">
          <w:t>1</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02" w:history="1">
        <w:r w:rsidR="000E2E94">
          <w:rPr>
            <w:rStyle w:val="Hyperlink"/>
          </w:rPr>
          <w:t>2.</w:t>
        </w:r>
        <w:r w:rsidR="000E2E94">
          <w:rPr>
            <w:rFonts w:ascii="Calibri" w:hAnsi="Calibri"/>
            <w:noProof/>
            <w:sz w:val="22"/>
          </w:rPr>
          <w:tab/>
        </w:r>
        <w:r w:rsidR="00D27135">
          <w:rPr>
            <w:rStyle w:val="Hyperlink"/>
            <w:noProof/>
          </w:rPr>
          <w:t>OVERVIEW OF THE IMPLEMENTATION OF THE OPERATIONAL PROGRAMME (Article 50(2) and 111(3)(a) of Regulation (EU) No 1303/2013)</w:t>
        </w:r>
        <w:r w:rsidR="000E2E94">
          <w:tab/>
        </w:r>
        <w:r w:rsidR="000E2E94">
          <w:fldChar w:fldCharType="begin"/>
        </w:r>
        <w:r w:rsidR="000E2E94">
          <w:instrText xml:space="preserve"> PAGEREF _Toc256000002 \h </w:instrText>
        </w:r>
        <w:r w:rsidR="000E2E94">
          <w:fldChar w:fldCharType="separate"/>
        </w:r>
        <w:r w:rsidR="000E2E94">
          <w:t>4</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03" w:history="1">
        <w:r w:rsidR="000E2E94">
          <w:rPr>
            <w:rStyle w:val="Hyperlink"/>
          </w:rPr>
          <w:t>2.1.</w:t>
        </w:r>
        <w:r w:rsidR="000E2E94">
          <w:rPr>
            <w:rFonts w:ascii="Calibri" w:hAnsi="Calibri"/>
            <w:noProof/>
            <w:sz w:val="22"/>
          </w:rPr>
          <w:tab/>
        </w:r>
        <w:r w:rsidR="000E2E94">
          <w:rPr>
            <w:rStyle w:val="Hyperlink"/>
            <w:noProof/>
          </w:rPr>
          <w:t>Key information on the implementation of the operational programme for the year concerned, including on financial instruments, with relation to the financial and indicator data.</w:t>
        </w:r>
        <w:r w:rsidR="000E2E94">
          <w:tab/>
        </w:r>
        <w:r w:rsidR="000E2E94">
          <w:fldChar w:fldCharType="begin"/>
        </w:r>
        <w:r w:rsidR="000E2E94">
          <w:instrText xml:space="preserve"> PAGEREF _Toc256000003 \h </w:instrText>
        </w:r>
        <w:r w:rsidR="000E2E94">
          <w:fldChar w:fldCharType="separate"/>
        </w:r>
        <w:r w:rsidR="000E2E94">
          <w:t>4</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04" w:history="1">
        <w:r w:rsidR="000E2E94">
          <w:rPr>
            <w:rStyle w:val="Hyperlink"/>
          </w:rPr>
          <w:t>3.</w:t>
        </w:r>
        <w:r w:rsidR="000E2E94">
          <w:rPr>
            <w:rFonts w:ascii="Calibri" w:hAnsi="Calibri"/>
            <w:noProof/>
            <w:sz w:val="22"/>
          </w:rPr>
          <w:tab/>
        </w:r>
        <w:r w:rsidR="000E2E94">
          <w:rPr>
            <w:rStyle w:val="Hyperlink"/>
            <w:noProof/>
          </w:rPr>
          <w:t>IMPLEMENTATION OF THE PRIORITY AXIS (Article 50(2) of Regulation (EU) No 1303/2013)</w:t>
        </w:r>
        <w:r w:rsidR="000E2E94">
          <w:tab/>
        </w:r>
        <w:r w:rsidR="000E2E94">
          <w:fldChar w:fldCharType="begin"/>
        </w:r>
        <w:r w:rsidR="000E2E94">
          <w:instrText xml:space="preserve"> PAGEREF _Toc256000004 \h </w:instrText>
        </w:r>
        <w:r w:rsidR="000E2E94">
          <w:fldChar w:fldCharType="separate"/>
        </w:r>
        <w:r w:rsidR="000E2E94">
          <w:t>7</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05" w:history="1">
        <w:r w:rsidR="000E2E94">
          <w:rPr>
            <w:rStyle w:val="Hyperlink"/>
          </w:rPr>
          <w:t>3.1.</w:t>
        </w:r>
        <w:r w:rsidR="000E2E94">
          <w:rPr>
            <w:rFonts w:ascii="Calibri" w:hAnsi="Calibri"/>
            <w:noProof/>
            <w:sz w:val="22"/>
          </w:rPr>
          <w:tab/>
        </w:r>
        <w:r w:rsidR="000E2E94">
          <w:rPr>
            <w:rStyle w:val="Hyperlink"/>
            <w:noProof/>
          </w:rPr>
          <w:t>Overview of the implementation</w:t>
        </w:r>
        <w:r w:rsidR="000E2E94">
          <w:tab/>
        </w:r>
        <w:r w:rsidR="000E2E94">
          <w:fldChar w:fldCharType="begin"/>
        </w:r>
        <w:r w:rsidR="000E2E94">
          <w:instrText xml:space="preserve"> PAGEREF _Toc256000005 \h </w:instrText>
        </w:r>
        <w:r w:rsidR="000E2E94">
          <w:fldChar w:fldCharType="separate"/>
        </w:r>
        <w:r w:rsidR="000E2E94">
          <w:t>7</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06" w:history="1">
        <w:r w:rsidR="000E2E94">
          <w:rPr>
            <w:rStyle w:val="Hyperlink"/>
            <w:lang w:val="fr-BE"/>
          </w:rPr>
          <w:t>3.2.</w:t>
        </w:r>
        <w:r w:rsidR="000E2E94">
          <w:rPr>
            <w:rFonts w:ascii="Calibri" w:hAnsi="Calibri"/>
            <w:noProof/>
            <w:sz w:val="22"/>
            <w:lang w:val="fr-BE"/>
          </w:rPr>
          <w:tab/>
        </w:r>
        <w:r w:rsidR="000E2E94">
          <w:rPr>
            <w:rStyle w:val="Hyperlink"/>
            <w:noProof/>
          </w:rPr>
          <w:t>Common and programme specific indicators (Article 50(2) of Regulation (EU) No 1303/2013)</w:t>
        </w:r>
        <w:r w:rsidR="000E2E94">
          <w:tab/>
        </w:r>
        <w:r w:rsidR="000E2E94">
          <w:fldChar w:fldCharType="begin"/>
        </w:r>
        <w:r w:rsidR="000E2E94">
          <w:instrText xml:space="preserve"> PAGEREF _Toc256000006 \h </w:instrText>
        </w:r>
        <w:r w:rsidR="000E2E94">
          <w:fldChar w:fldCharType="separate"/>
        </w:r>
        <w:r w:rsidR="000E2E94">
          <w:t>10</w:t>
        </w:r>
        <w:r w:rsidR="000E2E94">
          <w:fldChar w:fldCharType="end"/>
        </w:r>
      </w:hyperlink>
    </w:p>
    <w:p w:rsidR="005440DE" w:rsidRDefault="00DB5E1B">
      <w:pPr>
        <w:pStyle w:val="TOC2"/>
        <w:tabs>
          <w:tab w:val="right" w:leader="dot" w:pos="9911"/>
        </w:tabs>
        <w:rPr>
          <w:rFonts w:ascii="Calibri" w:hAnsi="Calibri"/>
          <w:noProof/>
          <w:sz w:val="22"/>
        </w:rPr>
      </w:pPr>
      <w:hyperlink w:anchor="_Toc256000007" w:history="1">
        <w:r w:rsidR="000E2E94">
          <w:rPr>
            <w:rStyle w:val="Hyperlink"/>
            <w:noProof/>
            <w:lang w:val="fr-BE"/>
          </w:rPr>
          <w:t>Table 3A</w:t>
        </w:r>
        <w:r w:rsidR="000E2E94">
          <w:rPr>
            <w:rStyle w:val="Hyperlink"/>
            <w:lang w:val="fr-BE"/>
          </w:rPr>
          <w:t xml:space="preserve">: </w:t>
        </w:r>
        <w:r w:rsidR="000E2E94">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1</w:t>
        </w:r>
        <w:r w:rsidR="00F022AC">
          <w:rPr>
            <w:rStyle w:val="Hyperlink"/>
            <w:lang w:val="fr-BE"/>
          </w:rPr>
          <w:t xml:space="preserve"> / </w:t>
        </w:r>
        <w:r w:rsidR="00F022AC" w:rsidRPr="002124FC">
          <w:rPr>
            <w:rStyle w:val="Hyperlink"/>
            <w:noProof/>
            <w:lang w:val="fr-BE"/>
          </w:rPr>
          <w:t>1b</w:t>
        </w:r>
        <w:r w:rsidR="000E2E94">
          <w:tab/>
        </w:r>
        <w:r w:rsidR="000E2E94">
          <w:fldChar w:fldCharType="begin"/>
        </w:r>
        <w:r w:rsidR="000E2E94">
          <w:instrText xml:space="preserve"> PAGEREF _Toc256000007 \h </w:instrText>
        </w:r>
        <w:r w:rsidR="000E2E94">
          <w:fldChar w:fldCharType="separate"/>
        </w:r>
        <w:r w:rsidR="000E2E94">
          <w:t>10</w:t>
        </w:r>
        <w:r w:rsidR="000E2E94">
          <w:fldChar w:fldCharType="end"/>
        </w:r>
      </w:hyperlink>
    </w:p>
    <w:p w:rsidR="005440DE" w:rsidRDefault="00DB5E1B">
      <w:pPr>
        <w:pStyle w:val="TOC2"/>
        <w:tabs>
          <w:tab w:val="right" w:leader="dot" w:pos="9911"/>
        </w:tabs>
        <w:rPr>
          <w:rFonts w:ascii="Calibri" w:hAnsi="Calibri"/>
          <w:noProof/>
          <w:sz w:val="22"/>
        </w:rPr>
      </w:pPr>
      <w:hyperlink w:anchor="_Toc256000008" w:history="1">
        <w:r w:rsidR="000E2E94">
          <w:rPr>
            <w:rStyle w:val="Hyperlink"/>
            <w:noProof/>
            <w:lang w:val="fr-BE"/>
          </w:rPr>
          <w:t>Table 3A</w:t>
        </w:r>
        <w:r w:rsidR="000E2E94">
          <w:rPr>
            <w:rStyle w:val="Hyperlink"/>
            <w:lang w:val="fr-BE"/>
          </w:rPr>
          <w:t xml:space="preserve">: </w:t>
        </w:r>
        <w:r w:rsidR="000E2E94">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2</w:t>
        </w:r>
        <w:r w:rsidR="00F022AC">
          <w:rPr>
            <w:rStyle w:val="Hyperlink"/>
            <w:lang w:val="fr-BE"/>
          </w:rPr>
          <w:t xml:space="preserve"> / </w:t>
        </w:r>
        <w:r w:rsidR="00F022AC" w:rsidRPr="002124FC">
          <w:rPr>
            <w:rStyle w:val="Hyperlink"/>
            <w:noProof/>
            <w:lang w:val="fr-BE"/>
          </w:rPr>
          <w:t>3d</w:t>
        </w:r>
        <w:r w:rsidR="000E2E94">
          <w:tab/>
        </w:r>
        <w:r w:rsidR="000E2E94">
          <w:fldChar w:fldCharType="begin"/>
        </w:r>
        <w:r w:rsidR="000E2E94">
          <w:instrText xml:space="preserve"> PAGEREF _Toc256000008 \h </w:instrText>
        </w:r>
        <w:r w:rsidR="000E2E94">
          <w:fldChar w:fldCharType="separate"/>
        </w:r>
        <w:r w:rsidR="000E2E94">
          <w:t>15</w:t>
        </w:r>
        <w:r w:rsidR="000E2E94">
          <w:fldChar w:fldCharType="end"/>
        </w:r>
      </w:hyperlink>
    </w:p>
    <w:p w:rsidR="005440DE" w:rsidRDefault="00DB5E1B">
      <w:pPr>
        <w:pStyle w:val="TOC2"/>
        <w:tabs>
          <w:tab w:val="right" w:leader="dot" w:pos="9911"/>
        </w:tabs>
        <w:rPr>
          <w:rFonts w:ascii="Calibri" w:hAnsi="Calibri"/>
          <w:noProof/>
          <w:sz w:val="22"/>
        </w:rPr>
      </w:pPr>
      <w:hyperlink w:anchor="_Toc256000009" w:history="1">
        <w:r w:rsidR="000E2E94">
          <w:rPr>
            <w:rStyle w:val="Hyperlink"/>
            <w:noProof/>
            <w:lang w:val="fr-BE"/>
          </w:rPr>
          <w:t>Table 3A</w:t>
        </w:r>
        <w:r w:rsidR="000E2E94">
          <w:rPr>
            <w:rStyle w:val="Hyperlink"/>
            <w:lang w:val="fr-BE"/>
          </w:rPr>
          <w:t xml:space="preserve">: </w:t>
        </w:r>
        <w:r w:rsidR="000E2E94">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3</w:t>
        </w:r>
        <w:r w:rsidR="00F022AC">
          <w:rPr>
            <w:rStyle w:val="Hyperlink"/>
            <w:lang w:val="fr-BE"/>
          </w:rPr>
          <w:t xml:space="preserve"> / </w:t>
        </w:r>
        <w:r w:rsidR="00F022AC" w:rsidRPr="002124FC">
          <w:rPr>
            <w:rStyle w:val="Hyperlink"/>
            <w:noProof/>
            <w:lang w:val="fr-BE"/>
          </w:rPr>
          <w:t>4c</w:t>
        </w:r>
        <w:r w:rsidR="000E2E94">
          <w:tab/>
        </w:r>
        <w:r w:rsidR="000E2E94">
          <w:fldChar w:fldCharType="begin"/>
        </w:r>
        <w:r w:rsidR="000E2E94">
          <w:instrText xml:space="preserve"> PAGEREF _Toc256000009 \h </w:instrText>
        </w:r>
        <w:r w:rsidR="000E2E94">
          <w:fldChar w:fldCharType="separate"/>
        </w:r>
        <w:r w:rsidR="000E2E94">
          <w:t>19</w:t>
        </w:r>
        <w:r w:rsidR="000E2E94">
          <w:fldChar w:fldCharType="end"/>
        </w:r>
      </w:hyperlink>
    </w:p>
    <w:p w:rsidR="005440DE" w:rsidRDefault="00DB5E1B">
      <w:pPr>
        <w:pStyle w:val="TOC2"/>
        <w:tabs>
          <w:tab w:val="right" w:leader="dot" w:pos="9911"/>
        </w:tabs>
        <w:rPr>
          <w:rFonts w:ascii="Calibri" w:hAnsi="Calibri"/>
          <w:noProof/>
          <w:sz w:val="22"/>
        </w:rPr>
      </w:pPr>
      <w:hyperlink w:anchor="_Toc256000010" w:history="1">
        <w:r w:rsidR="000E2E94">
          <w:rPr>
            <w:rStyle w:val="Hyperlink"/>
            <w:noProof/>
            <w:lang w:val="fr-BE"/>
          </w:rPr>
          <w:t>Table 3A</w:t>
        </w:r>
        <w:r w:rsidR="000E2E94">
          <w:rPr>
            <w:rStyle w:val="Hyperlink"/>
            <w:lang w:val="fr-BE"/>
          </w:rPr>
          <w:t xml:space="preserve">: </w:t>
        </w:r>
        <w:r w:rsidR="000E2E94">
          <w:rPr>
            <w:rStyle w:val="Hyperlink"/>
            <w:noProof/>
            <w:lang w:val="fr-BE"/>
          </w:rPr>
          <w:t>Common and programme specific output indicators for the ERDF and the Cohesion Fund (by priority axis, investment priority, broken down by category of region for the ERDF)</w:t>
        </w:r>
        <w:r w:rsidR="009C5874">
          <w:rPr>
            <w:rStyle w:val="Hyperlink"/>
            <w:lang w:val="fr-BE"/>
          </w:rPr>
          <w:t xml:space="preserve"> - </w:t>
        </w:r>
        <w:r w:rsidR="00F022AC" w:rsidRPr="002124FC">
          <w:rPr>
            <w:rStyle w:val="Hyperlink"/>
            <w:noProof/>
            <w:lang w:val="fr-BE"/>
          </w:rPr>
          <w:t>3</w:t>
        </w:r>
        <w:r w:rsidR="00F022AC">
          <w:rPr>
            <w:rStyle w:val="Hyperlink"/>
            <w:lang w:val="fr-BE"/>
          </w:rPr>
          <w:t xml:space="preserve"> / </w:t>
        </w:r>
        <w:r w:rsidR="00F022AC" w:rsidRPr="002124FC">
          <w:rPr>
            <w:rStyle w:val="Hyperlink"/>
            <w:noProof/>
            <w:lang w:val="fr-BE"/>
          </w:rPr>
          <w:t>4e</w:t>
        </w:r>
        <w:r w:rsidR="000E2E94">
          <w:tab/>
        </w:r>
        <w:r w:rsidR="000E2E94">
          <w:fldChar w:fldCharType="begin"/>
        </w:r>
        <w:r w:rsidR="000E2E94">
          <w:instrText xml:space="preserve"> PAGEREF _Toc256000010 \h </w:instrText>
        </w:r>
        <w:r w:rsidR="000E2E94">
          <w:fldChar w:fldCharType="separate"/>
        </w:r>
        <w:r w:rsidR="000E2E94">
          <w:t>22</w:t>
        </w:r>
        <w:r w:rsidR="000E2E94">
          <w:fldChar w:fldCharType="end"/>
        </w:r>
      </w:hyperlink>
    </w:p>
    <w:p w:rsidR="005440DE" w:rsidRDefault="00DB5E1B">
      <w:pPr>
        <w:pStyle w:val="TOC2"/>
        <w:tabs>
          <w:tab w:val="right" w:leader="dot" w:pos="9911"/>
        </w:tabs>
        <w:rPr>
          <w:rFonts w:ascii="Calibri" w:hAnsi="Calibri"/>
          <w:noProof/>
          <w:sz w:val="22"/>
        </w:rPr>
      </w:pPr>
      <w:hyperlink w:anchor="_Toc256000011" w:history="1">
        <w:r w:rsidR="000E2E94">
          <w:rPr>
            <w:rStyle w:val="Hyperlink"/>
            <w:noProof/>
            <w:lang w:val="fr-BE"/>
          </w:rPr>
          <w:t>Table 3A</w:t>
        </w:r>
        <w:r w:rsidR="000E2E94">
          <w:rPr>
            <w:rStyle w:val="Hyperlink"/>
            <w:lang w:val="fr-BE"/>
          </w:rPr>
          <w:t xml:space="preserve">: </w:t>
        </w:r>
        <w:r w:rsidR="000E2E94">
          <w:rPr>
            <w:rStyle w:val="Hyperlink"/>
            <w:noProof/>
            <w:lang w:val="fr-BE"/>
          </w:rPr>
          <w:t>Common and programme specific output indicators for the ERDF and the Cohesion Fund (by priority axis, investment priority, broken down by category of region for the ERDF)</w:t>
        </w:r>
        <w:r w:rsidR="00F66DE9">
          <w:rPr>
            <w:rStyle w:val="Hyperlink"/>
            <w:lang w:val="fr-BE"/>
          </w:rPr>
          <w:t xml:space="preserve"> - </w:t>
        </w:r>
        <w:r w:rsidR="00F66DE9" w:rsidRPr="002124FC">
          <w:rPr>
            <w:rStyle w:val="Hyperlink"/>
            <w:noProof/>
            <w:lang w:val="fr-BE"/>
          </w:rPr>
          <w:t>4</w:t>
        </w:r>
        <w:r w:rsidR="000E2E94">
          <w:tab/>
        </w:r>
        <w:r w:rsidR="000E2E94">
          <w:fldChar w:fldCharType="begin"/>
        </w:r>
        <w:r w:rsidR="000E2E94">
          <w:instrText xml:space="preserve"> PAGEREF _Toc256000011 \h </w:instrText>
        </w:r>
        <w:r w:rsidR="000E2E94">
          <w:fldChar w:fldCharType="separate"/>
        </w:r>
        <w:r w:rsidR="000E2E94">
          <w:t>24</w:t>
        </w:r>
        <w:r w:rsidR="000E2E94">
          <w:fldChar w:fldCharType="end"/>
        </w:r>
      </w:hyperlink>
    </w:p>
    <w:p w:rsidR="005440DE" w:rsidRDefault="00DB5E1B">
      <w:pPr>
        <w:pStyle w:val="TOC2"/>
        <w:tabs>
          <w:tab w:val="right" w:leader="dot" w:pos="9911"/>
        </w:tabs>
        <w:rPr>
          <w:rFonts w:ascii="Calibri" w:hAnsi="Calibri"/>
          <w:noProof/>
          <w:sz w:val="22"/>
        </w:rPr>
      </w:pPr>
      <w:hyperlink w:anchor="_Toc256000012" w:history="1">
        <w:r w:rsidR="000E2E94">
          <w:rPr>
            <w:rStyle w:val="Hyperlink"/>
            <w:noProof/>
            <w:lang w:val="fr-BE"/>
          </w:rPr>
          <w:t>Table 3B: Number of enterprises supported by the operational programme net of multiple support to the same enterprises</w:t>
        </w:r>
        <w:r w:rsidR="000E2E94">
          <w:tab/>
        </w:r>
        <w:r w:rsidR="000E2E94">
          <w:fldChar w:fldCharType="begin"/>
        </w:r>
        <w:r w:rsidR="000E2E94">
          <w:instrText xml:space="preserve"> PAGEREF _Toc256000012 \h </w:instrText>
        </w:r>
        <w:r w:rsidR="000E2E94">
          <w:fldChar w:fldCharType="separate"/>
        </w:r>
        <w:r w:rsidR="000E2E94">
          <w:t>26</w:t>
        </w:r>
        <w:r w:rsidR="000E2E94">
          <w:fldChar w:fldCharType="end"/>
        </w:r>
      </w:hyperlink>
    </w:p>
    <w:p w:rsidR="005440DE" w:rsidRDefault="00DB5E1B">
      <w:pPr>
        <w:pStyle w:val="TOC2"/>
        <w:tabs>
          <w:tab w:val="right" w:leader="dot" w:pos="9911"/>
        </w:tabs>
        <w:rPr>
          <w:rFonts w:ascii="Calibri" w:hAnsi="Calibri"/>
          <w:noProof/>
          <w:sz w:val="22"/>
        </w:rPr>
      </w:pPr>
      <w:hyperlink w:anchor="_Toc256000013" w:history="1">
        <w:r w:rsidR="000E2E94" w:rsidRPr="008E457C">
          <w:rPr>
            <w:rStyle w:val="Hyperlink"/>
            <w:noProof/>
            <w:lang w:val="fr-BE"/>
          </w:rPr>
          <w:t>Table 5</w:t>
        </w:r>
        <w:r w:rsidR="000E2E94" w:rsidRPr="008E457C">
          <w:rPr>
            <w:rStyle w:val="Hyperlink"/>
            <w:lang w:val="fr-BE"/>
          </w:rPr>
          <w:t xml:space="preserve">: </w:t>
        </w:r>
        <w:r w:rsidR="000E2E94" w:rsidRPr="008E457C">
          <w:rPr>
            <w:rStyle w:val="Hyperlink"/>
            <w:noProof/>
            <w:lang w:val="fr-BE"/>
          </w:rPr>
          <w:t>Information on the milestones and targets defined in the performance framework</w:t>
        </w:r>
        <w:r w:rsidR="000E2E94">
          <w:tab/>
        </w:r>
        <w:r w:rsidR="000E2E94">
          <w:fldChar w:fldCharType="begin"/>
        </w:r>
        <w:r w:rsidR="000E2E94">
          <w:instrText xml:space="preserve"> PAGEREF _Toc256000013 \h </w:instrText>
        </w:r>
        <w:r w:rsidR="000E2E94">
          <w:fldChar w:fldCharType="separate"/>
        </w:r>
        <w:r w:rsidR="000E2E94">
          <w:t>27</w:t>
        </w:r>
        <w:r w:rsidR="000E2E94">
          <w:fldChar w:fldCharType="end"/>
        </w:r>
      </w:hyperlink>
    </w:p>
    <w:p w:rsidR="005440DE" w:rsidRDefault="00DB5E1B">
      <w:pPr>
        <w:pStyle w:val="TOC2"/>
        <w:tabs>
          <w:tab w:val="right" w:leader="dot" w:pos="9911"/>
        </w:tabs>
        <w:rPr>
          <w:rFonts w:ascii="Calibri" w:hAnsi="Calibri"/>
          <w:noProof/>
          <w:sz w:val="22"/>
        </w:rPr>
      </w:pPr>
      <w:hyperlink w:anchor="_Toc256000014" w:history="1">
        <w:r w:rsidR="000E2E94">
          <w:rPr>
            <w:rStyle w:val="Hyperlink"/>
            <w:noProof/>
            <w:lang w:val="fr-BE"/>
          </w:rPr>
          <w:t>3.4 Financial data (Article 50(2) of Regulation (EU) No 1303/2013)</w:t>
        </w:r>
        <w:r w:rsidR="000E2E94">
          <w:tab/>
        </w:r>
        <w:r w:rsidR="000E2E94">
          <w:fldChar w:fldCharType="begin"/>
        </w:r>
        <w:r w:rsidR="000E2E94">
          <w:instrText xml:space="preserve"> PAGEREF _Toc256000014 \h </w:instrText>
        </w:r>
        <w:r w:rsidR="000E2E94">
          <w:fldChar w:fldCharType="separate"/>
        </w:r>
        <w:r w:rsidR="000E2E94">
          <w:t>28</w:t>
        </w:r>
        <w:r w:rsidR="000E2E94">
          <w:fldChar w:fldCharType="end"/>
        </w:r>
      </w:hyperlink>
    </w:p>
    <w:p w:rsidR="005440DE" w:rsidRDefault="00DB5E1B">
      <w:pPr>
        <w:pStyle w:val="TOC2"/>
        <w:tabs>
          <w:tab w:val="right" w:leader="dot" w:pos="9911"/>
        </w:tabs>
        <w:rPr>
          <w:rFonts w:ascii="Calibri" w:hAnsi="Calibri"/>
          <w:noProof/>
          <w:sz w:val="22"/>
        </w:rPr>
      </w:pPr>
      <w:hyperlink w:anchor="_Toc256000015" w:history="1">
        <w:r w:rsidR="000E2E94" w:rsidRPr="008E457C">
          <w:rPr>
            <w:rStyle w:val="Hyperlink"/>
            <w:noProof/>
            <w:lang w:val="fr-BE"/>
          </w:rPr>
          <w:t>Table 6</w:t>
        </w:r>
        <w:r w:rsidR="000E2E94" w:rsidRPr="008E457C">
          <w:rPr>
            <w:rStyle w:val="Hyperlink"/>
            <w:lang w:val="fr-BE"/>
          </w:rPr>
          <w:t xml:space="preserve">: </w:t>
        </w:r>
        <w:r w:rsidR="000E2E94" w:rsidRPr="008E457C">
          <w:rPr>
            <w:rStyle w:val="Hyperlink"/>
            <w:noProof/>
            <w:lang w:val="fr-BE"/>
          </w:rPr>
          <w:t>Financial information at priority axis and programme level</w:t>
        </w:r>
        <w:r w:rsidR="000E2E94">
          <w:tab/>
        </w:r>
        <w:r w:rsidR="000E2E94">
          <w:fldChar w:fldCharType="begin"/>
        </w:r>
        <w:r w:rsidR="000E2E94">
          <w:instrText xml:space="preserve"> PAGEREF _Toc256000015 \h </w:instrText>
        </w:r>
        <w:r w:rsidR="000E2E94">
          <w:fldChar w:fldCharType="separate"/>
        </w:r>
        <w:r w:rsidR="000E2E94">
          <w:t>28</w:t>
        </w:r>
        <w:r w:rsidR="000E2E94">
          <w:fldChar w:fldCharType="end"/>
        </w:r>
      </w:hyperlink>
    </w:p>
    <w:p w:rsidR="005440DE" w:rsidRDefault="00DB5E1B">
      <w:pPr>
        <w:pStyle w:val="TOC2"/>
        <w:tabs>
          <w:tab w:val="right" w:leader="dot" w:pos="9911"/>
        </w:tabs>
        <w:rPr>
          <w:rFonts w:ascii="Calibri" w:hAnsi="Calibri"/>
          <w:noProof/>
          <w:sz w:val="22"/>
        </w:rPr>
      </w:pPr>
      <w:hyperlink w:anchor="_Toc256000016" w:history="1">
        <w:r w:rsidR="000E2E94" w:rsidRPr="008E457C">
          <w:rPr>
            <w:rStyle w:val="Hyperlink"/>
            <w:noProof/>
            <w:lang w:val="fr-BE"/>
          </w:rPr>
          <w:t>Table 7: Breakdown of the cumulative financial data by category of intervention for the ERDF, the ESF and the Cohesion Fund (Article 112(1) and (2) of Regulation (EU) No 1303/2013 and Article 5 of Regulation (EU) No 1304/2013)</w:t>
        </w:r>
        <w:r w:rsidR="000E2E94">
          <w:tab/>
        </w:r>
        <w:r w:rsidR="000E2E94">
          <w:fldChar w:fldCharType="begin"/>
        </w:r>
        <w:r w:rsidR="000E2E94">
          <w:instrText xml:space="preserve"> PAGEREF _Toc256000016 \h </w:instrText>
        </w:r>
        <w:r w:rsidR="000E2E94">
          <w:fldChar w:fldCharType="separate"/>
        </w:r>
        <w:r w:rsidR="000E2E94">
          <w:t>29</w:t>
        </w:r>
        <w:r w:rsidR="000E2E94">
          <w:fldChar w:fldCharType="end"/>
        </w:r>
      </w:hyperlink>
    </w:p>
    <w:p w:rsidR="005440DE" w:rsidRDefault="00DB5E1B">
      <w:pPr>
        <w:pStyle w:val="TOC2"/>
        <w:tabs>
          <w:tab w:val="right" w:leader="dot" w:pos="9911"/>
        </w:tabs>
        <w:rPr>
          <w:rFonts w:ascii="Calibri" w:hAnsi="Calibri"/>
          <w:noProof/>
          <w:sz w:val="22"/>
        </w:rPr>
      </w:pPr>
      <w:hyperlink w:anchor="_Toc256000017" w:history="1">
        <w:r w:rsidR="000E2E94" w:rsidRPr="00B36AD0">
          <w:rPr>
            <w:rStyle w:val="Hyperlink"/>
            <w:noProof/>
          </w:rPr>
          <w:t>Table 8: The use made of cross-financing</w:t>
        </w:r>
        <w:r w:rsidR="000E2E94">
          <w:tab/>
        </w:r>
        <w:r w:rsidR="000E2E94">
          <w:fldChar w:fldCharType="begin"/>
        </w:r>
        <w:r w:rsidR="000E2E94">
          <w:instrText xml:space="preserve"> PAGEREF _Toc256000017 \h </w:instrText>
        </w:r>
        <w:r w:rsidR="000E2E94">
          <w:fldChar w:fldCharType="separate"/>
        </w:r>
        <w:r w:rsidR="000E2E94">
          <w:t>30</w:t>
        </w:r>
        <w:r w:rsidR="000E2E94">
          <w:fldChar w:fldCharType="end"/>
        </w:r>
      </w:hyperlink>
    </w:p>
    <w:p w:rsidR="005440DE" w:rsidRDefault="00DB5E1B">
      <w:pPr>
        <w:pStyle w:val="TOC2"/>
        <w:tabs>
          <w:tab w:val="right" w:leader="dot" w:pos="9911"/>
        </w:tabs>
        <w:rPr>
          <w:rFonts w:ascii="Calibri" w:hAnsi="Calibri"/>
          <w:noProof/>
          <w:sz w:val="22"/>
        </w:rPr>
      </w:pPr>
      <w:hyperlink w:anchor="_Toc256000018" w:history="1">
        <w:r w:rsidR="000E2E94">
          <w:rPr>
            <w:rStyle w:val="Hyperlink"/>
            <w:noProof/>
            <w:lang w:val="fr-BE"/>
          </w:rPr>
          <w:t>Table 9: Cost of operations implemented outside the programme area (the ERDF and the Cohesion Fund under the Investment for growth and jobs goal)</w:t>
        </w:r>
        <w:r w:rsidR="000E2E94">
          <w:tab/>
        </w:r>
        <w:r w:rsidR="000E2E94">
          <w:fldChar w:fldCharType="begin"/>
        </w:r>
        <w:r w:rsidR="000E2E94">
          <w:instrText xml:space="preserve"> PAGEREF _Toc256000018 \h </w:instrText>
        </w:r>
        <w:r w:rsidR="000E2E94">
          <w:fldChar w:fldCharType="separate"/>
        </w:r>
        <w:r w:rsidR="000E2E94">
          <w:t>31</w:t>
        </w:r>
        <w:r w:rsidR="000E2E94">
          <w:fldChar w:fldCharType="end"/>
        </w:r>
      </w:hyperlink>
    </w:p>
    <w:p w:rsidR="005440DE" w:rsidRDefault="00DB5E1B">
      <w:pPr>
        <w:pStyle w:val="TOC2"/>
        <w:tabs>
          <w:tab w:val="right" w:leader="dot" w:pos="9911"/>
        </w:tabs>
        <w:rPr>
          <w:rFonts w:ascii="Calibri" w:hAnsi="Calibri"/>
          <w:noProof/>
          <w:sz w:val="22"/>
        </w:rPr>
      </w:pPr>
      <w:hyperlink w:anchor="_Toc256000019" w:history="1">
        <w:r w:rsidR="000E2E94" w:rsidRPr="00802EB5">
          <w:rPr>
            <w:rStyle w:val="Hyperlink"/>
            <w:noProof/>
            <w:lang w:val="fr-BE"/>
          </w:rPr>
          <w:t>Table 10: Expenditure incurred outside the Union (ESF)</w:t>
        </w:r>
        <w:r w:rsidR="000E2E94">
          <w:tab/>
        </w:r>
        <w:r w:rsidR="000E2E94">
          <w:fldChar w:fldCharType="begin"/>
        </w:r>
        <w:r w:rsidR="000E2E94">
          <w:instrText xml:space="preserve"> PAGEREF _Toc256000019 \h </w:instrText>
        </w:r>
        <w:r w:rsidR="000E2E94">
          <w:fldChar w:fldCharType="separate"/>
        </w:r>
        <w:r w:rsidR="000E2E94">
          <w:t>32</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20" w:history="1">
        <w:r w:rsidR="000E2E94">
          <w:rPr>
            <w:rStyle w:val="Hyperlink"/>
          </w:rPr>
          <w:t>4.</w:t>
        </w:r>
        <w:r w:rsidR="000E2E94">
          <w:rPr>
            <w:rFonts w:ascii="Calibri" w:hAnsi="Calibri"/>
            <w:noProof/>
            <w:sz w:val="22"/>
          </w:rPr>
          <w:tab/>
        </w:r>
        <w:r w:rsidR="000E2E94">
          <w:rPr>
            <w:rStyle w:val="Hyperlink"/>
            <w:noProof/>
          </w:rPr>
          <w:t>SYNTHESIS OF THE EVALUATIONS</w:t>
        </w:r>
        <w:r w:rsidR="000E2E94">
          <w:tab/>
        </w:r>
        <w:r w:rsidR="000E2E94">
          <w:fldChar w:fldCharType="begin"/>
        </w:r>
        <w:r w:rsidR="000E2E94">
          <w:instrText xml:space="preserve"> PAGEREF _Toc256000020 \h </w:instrText>
        </w:r>
        <w:r w:rsidR="000E2E94">
          <w:fldChar w:fldCharType="separate"/>
        </w:r>
        <w:r w:rsidR="000E2E94">
          <w:t>33</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21" w:history="1">
        <w:r w:rsidR="000E2E94">
          <w:rPr>
            <w:rStyle w:val="Hyperlink"/>
          </w:rPr>
          <w:t>6</w:t>
        </w:r>
        <w:r w:rsidR="000E2E94">
          <w:rPr>
            <w:rFonts w:ascii="Calibri" w:hAnsi="Calibri"/>
            <w:noProof/>
            <w:sz w:val="22"/>
          </w:rPr>
          <w:tab/>
        </w:r>
        <w:r w:rsidR="000E2E94" w:rsidRPr="008B4892">
          <w:rPr>
            <w:rStyle w:val="Hyperlink"/>
            <w:noProof/>
          </w:rPr>
          <w:t>ISSUES AFFECTING THE PERFORMANCE OF THE PROGRAMME AND MEASURES TAKEN (Article 50(2) of Regulation (EU) No 1303/2013)</w:t>
        </w:r>
        <w:r w:rsidR="000E2E94">
          <w:tab/>
        </w:r>
        <w:r w:rsidR="000E2E94">
          <w:fldChar w:fldCharType="begin"/>
        </w:r>
        <w:r w:rsidR="000E2E94">
          <w:instrText xml:space="preserve"> PAGEREF _Toc256000021 \h </w:instrText>
        </w:r>
        <w:r w:rsidR="000E2E94">
          <w:fldChar w:fldCharType="separate"/>
        </w:r>
        <w:r w:rsidR="000E2E94">
          <w:t>36</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22" w:history="1">
        <w:r w:rsidR="000E2E94">
          <w:rPr>
            <w:rStyle w:val="Hyperlink"/>
          </w:rPr>
          <w:t>7.</w:t>
        </w:r>
        <w:r w:rsidR="000E2E94">
          <w:rPr>
            <w:rFonts w:ascii="Calibri" w:hAnsi="Calibri"/>
            <w:noProof/>
            <w:sz w:val="22"/>
          </w:rPr>
          <w:tab/>
        </w:r>
        <w:r w:rsidR="000E2E94">
          <w:rPr>
            <w:rStyle w:val="Hyperlink"/>
            <w:noProof/>
          </w:rPr>
          <w:t>CITIZEN'S SUMMARY</w:t>
        </w:r>
        <w:r w:rsidR="000E2E94">
          <w:tab/>
        </w:r>
        <w:r w:rsidR="000E2E94">
          <w:fldChar w:fldCharType="begin"/>
        </w:r>
        <w:r w:rsidR="000E2E94">
          <w:instrText xml:space="preserve"> PAGEREF _Toc256000022 \h </w:instrText>
        </w:r>
        <w:r w:rsidR="000E2E94">
          <w:fldChar w:fldCharType="separate"/>
        </w:r>
        <w:r w:rsidR="000E2E94">
          <w:t>39</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23" w:history="1">
        <w:r w:rsidR="000E2E94">
          <w:rPr>
            <w:rStyle w:val="Hyperlink"/>
          </w:rPr>
          <w:t>8.</w:t>
        </w:r>
        <w:r w:rsidR="000E2E94">
          <w:rPr>
            <w:rFonts w:ascii="Calibri" w:hAnsi="Calibri"/>
            <w:noProof/>
            <w:sz w:val="22"/>
          </w:rPr>
          <w:tab/>
        </w:r>
        <w:r w:rsidR="000E2E94">
          <w:rPr>
            <w:rStyle w:val="Hyperlink"/>
            <w:noProof/>
          </w:rPr>
          <w:t>REPORT ON THE IMPLEMENTATION OF FINANCIAL INSTRUMENTS</w:t>
        </w:r>
        <w:r w:rsidR="000E2E94">
          <w:tab/>
        </w:r>
        <w:r w:rsidR="000E2E94">
          <w:fldChar w:fldCharType="begin"/>
        </w:r>
        <w:r w:rsidR="000E2E94">
          <w:instrText xml:space="preserve"> PAGEREF _Toc256000023 \h </w:instrText>
        </w:r>
        <w:r w:rsidR="000E2E94">
          <w:fldChar w:fldCharType="separate"/>
        </w:r>
        <w:r w:rsidR="000E2E94">
          <w:t>40</w:t>
        </w:r>
        <w:r w:rsidR="000E2E94">
          <w:fldChar w:fldCharType="end"/>
        </w:r>
      </w:hyperlink>
    </w:p>
    <w:p w:rsidR="005440DE" w:rsidRDefault="00DB5E1B">
      <w:pPr>
        <w:pStyle w:val="TOC2"/>
        <w:tabs>
          <w:tab w:val="right" w:leader="dot" w:pos="9911"/>
        </w:tabs>
        <w:rPr>
          <w:rFonts w:ascii="Calibri" w:hAnsi="Calibri"/>
          <w:noProof/>
          <w:sz w:val="22"/>
        </w:rPr>
      </w:pPr>
      <w:hyperlink w:anchor="_Toc256000024" w:history="1">
        <w:r w:rsidR="000E2E94">
          <w:rPr>
            <w:rStyle w:val="Hyperlink"/>
          </w:rPr>
          <w:t>Co-Investment Fund I</w:t>
        </w:r>
        <w:r w:rsidR="000E2E94">
          <w:tab/>
        </w:r>
        <w:r w:rsidR="000E2E94">
          <w:fldChar w:fldCharType="begin"/>
        </w:r>
        <w:r w:rsidR="000E2E94">
          <w:instrText xml:space="preserve"> PAGEREF _Toc256000024 \h </w:instrText>
        </w:r>
        <w:r w:rsidR="000E2E94">
          <w:fldChar w:fldCharType="separate"/>
        </w:r>
        <w:r w:rsidR="000E2E94">
          <w:t>40</w:t>
        </w:r>
        <w:r w:rsidR="000E2E94">
          <w:fldChar w:fldCharType="end"/>
        </w:r>
      </w:hyperlink>
    </w:p>
    <w:p w:rsidR="005440DE" w:rsidRDefault="00DB5E1B">
      <w:pPr>
        <w:pStyle w:val="TOC3"/>
        <w:tabs>
          <w:tab w:val="right" w:leader="dot" w:pos="9911"/>
        </w:tabs>
        <w:rPr>
          <w:rFonts w:ascii="Calibri" w:hAnsi="Calibri"/>
          <w:noProof/>
          <w:sz w:val="22"/>
        </w:rPr>
      </w:pPr>
      <w:hyperlink w:anchor="_Toc256000025" w:history="1">
        <w:r w:rsidR="000E2E94">
          <w:rPr>
            <w:rStyle w:val="Hyperlink"/>
            <w:b/>
          </w:rPr>
          <w:t>Co-investment Fund I</w:t>
        </w:r>
        <w:r w:rsidR="000E2E94">
          <w:tab/>
        </w:r>
        <w:r w:rsidR="000E2E94">
          <w:fldChar w:fldCharType="begin"/>
        </w:r>
        <w:r w:rsidR="000E2E94">
          <w:instrText xml:space="preserve"> PAGEREF _Toc256000025 \h </w:instrText>
        </w:r>
        <w:r w:rsidR="000E2E94">
          <w:fldChar w:fldCharType="separate"/>
        </w:r>
        <w:r w:rsidR="000E2E94">
          <w:t>42</w:t>
        </w:r>
        <w:r w:rsidR="000E2E94">
          <w:fldChar w:fldCharType="end"/>
        </w:r>
      </w:hyperlink>
    </w:p>
    <w:p w:rsidR="005440DE" w:rsidRDefault="00DB5E1B">
      <w:pPr>
        <w:pStyle w:val="TOC2"/>
        <w:tabs>
          <w:tab w:val="right" w:leader="dot" w:pos="9911"/>
        </w:tabs>
        <w:rPr>
          <w:rFonts w:ascii="Calibri" w:hAnsi="Calibri"/>
          <w:noProof/>
          <w:sz w:val="22"/>
        </w:rPr>
      </w:pPr>
      <w:hyperlink w:anchor="_Toc256000026" w:history="1">
        <w:r w:rsidR="000E2E94">
          <w:rPr>
            <w:rStyle w:val="Hyperlink"/>
          </w:rPr>
          <w:t>Co-Investment Fund II</w:t>
        </w:r>
        <w:r w:rsidR="000E2E94">
          <w:tab/>
        </w:r>
        <w:r w:rsidR="000E2E94">
          <w:fldChar w:fldCharType="begin"/>
        </w:r>
        <w:r w:rsidR="000E2E94">
          <w:instrText xml:space="preserve"> PAGEREF _Toc256000026 \h </w:instrText>
        </w:r>
        <w:r w:rsidR="000E2E94">
          <w:fldChar w:fldCharType="separate"/>
        </w:r>
        <w:r w:rsidR="000E2E94">
          <w:t>45</w:t>
        </w:r>
        <w:r w:rsidR="000E2E94">
          <w:fldChar w:fldCharType="end"/>
        </w:r>
      </w:hyperlink>
    </w:p>
    <w:p w:rsidR="005440DE" w:rsidRDefault="00DB5E1B">
      <w:pPr>
        <w:pStyle w:val="TOC3"/>
        <w:tabs>
          <w:tab w:val="right" w:leader="dot" w:pos="9911"/>
        </w:tabs>
        <w:rPr>
          <w:rFonts w:ascii="Calibri" w:hAnsi="Calibri"/>
          <w:noProof/>
          <w:sz w:val="22"/>
        </w:rPr>
      </w:pPr>
      <w:hyperlink w:anchor="_Toc256000027" w:history="1">
        <w:r w:rsidR="000E2E94">
          <w:rPr>
            <w:rStyle w:val="Hyperlink"/>
            <w:b/>
          </w:rPr>
          <w:t>Co-investment Fund II</w:t>
        </w:r>
        <w:r w:rsidR="000E2E94">
          <w:tab/>
        </w:r>
        <w:r w:rsidR="000E2E94">
          <w:fldChar w:fldCharType="begin"/>
        </w:r>
        <w:r w:rsidR="000E2E94">
          <w:instrText xml:space="preserve"> PAGEREF _Toc256000027 \h </w:instrText>
        </w:r>
        <w:r w:rsidR="000E2E94">
          <w:fldChar w:fldCharType="separate"/>
        </w:r>
        <w:r w:rsidR="000E2E94">
          <w:t>48</w:t>
        </w:r>
        <w:r w:rsidR="000E2E94">
          <w:fldChar w:fldCharType="end"/>
        </w:r>
      </w:hyperlink>
    </w:p>
    <w:p w:rsidR="005440DE" w:rsidRDefault="00DB5E1B">
      <w:pPr>
        <w:pStyle w:val="TOC2"/>
        <w:tabs>
          <w:tab w:val="right" w:leader="dot" w:pos="9911"/>
        </w:tabs>
        <w:rPr>
          <w:rFonts w:ascii="Calibri" w:hAnsi="Calibri"/>
          <w:noProof/>
          <w:sz w:val="22"/>
        </w:rPr>
      </w:pPr>
      <w:hyperlink w:anchor="_Toc256000028" w:history="1">
        <w:r w:rsidR="000E2E94">
          <w:rPr>
            <w:rStyle w:val="Hyperlink"/>
          </w:rPr>
          <w:t>Development Fund I (Crescent Capital)</w:t>
        </w:r>
        <w:r w:rsidR="000E2E94">
          <w:tab/>
        </w:r>
        <w:r w:rsidR="000E2E94">
          <w:fldChar w:fldCharType="begin"/>
        </w:r>
        <w:r w:rsidR="000E2E94">
          <w:instrText xml:space="preserve"> PAGEREF _Toc256000028 \h </w:instrText>
        </w:r>
        <w:r w:rsidR="000E2E94">
          <w:fldChar w:fldCharType="separate"/>
        </w:r>
        <w:r w:rsidR="000E2E94">
          <w:t>51</w:t>
        </w:r>
        <w:r w:rsidR="000E2E94">
          <w:fldChar w:fldCharType="end"/>
        </w:r>
      </w:hyperlink>
    </w:p>
    <w:p w:rsidR="005440DE" w:rsidRDefault="00DB5E1B">
      <w:pPr>
        <w:pStyle w:val="TOC3"/>
        <w:tabs>
          <w:tab w:val="right" w:leader="dot" w:pos="9911"/>
        </w:tabs>
        <w:rPr>
          <w:rFonts w:ascii="Calibri" w:hAnsi="Calibri"/>
          <w:noProof/>
          <w:sz w:val="22"/>
        </w:rPr>
      </w:pPr>
      <w:hyperlink w:anchor="_Toc256000029" w:history="1">
        <w:r w:rsidR="000E2E94">
          <w:rPr>
            <w:rStyle w:val="Hyperlink"/>
            <w:b/>
          </w:rPr>
          <w:t>Development Fund I (Crescent Capital)</w:t>
        </w:r>
        <w:r w:rsidR="000E2E94">
          <w:tab/>
        </w:r>
        <w:r w:rsidR="000E2E94">
          <w:fldChar w:fldCharType="begin"/>
        </w:r>
        <w:r w:rsidR="000E2E94">
          <w:instrText xml:space="preserve"> PAGEREF _Toc256000029 \h </w:instrText>
        </w:r>
        <w:r w:rsidR="000E2E94">
          <w:fldChar w:fldCharType="separate"/>
        </w:r>
        <w:r w:rsidR="000E2E94">
          <w:t>53</w:t>
        </w:r>
        <w:r w:rsidR="000E2E94">
          <w:fldChar w:fldCharType="end"/>
        </w:r>
      </w:hyperlink>
    </w:p>
    <w:p w:rsidR="005440DE" w:rsidRDefault="00DB5E1B">
      <w:pPr>
        <w:pStyle w:val="TOC2"/>
        <w:tabs>
          <w:tab w:val="right" w:leader="dot" w:pos="9911"/>
        </w:tabs>
        <w:rPr>
          <w:rFonts w:ascii="Calibri" w:hAnsi="Calibri"/>
          <w:noProof/>
          <w:sz w:val="22"/>
        </w:rPr>
      </w:pPr>
      <w:hyperlink w:anchor="_Toc256000030" w:history="1">
        <w:r w:rsidR="000E2E94">
          <w:rPr>
            <w:rStyle w:val="Hyperlink"/>
          </w:rPr>
          <w:t>Development Fund II (Kernel Capital)</w:t>
        </w:r>
        <w:r w:rsidR="000E2E94">
          <w:tab/>
        </w:r>
        <w:r w:rsidR="000E2E94">
          <w:fldChar w:fldCharType="begin"/>
        </w:r>
        <w:r w:rsidR="000E2E94">
          <w:instrText xml:space="preserve"> PAGEREF _Toc256000030 \h </w:instrText>
        </w:r>
        <w:r w:rsidR="000E2E94">
          <w:fldChar w:fldCharType="separate"/>
        </w:r>
        <w:r w:rsidR="000E2E94">
          <w:t>56</w:t>
        </w:r>
        <w:r w:rsidR="000E2E94">
          <w:fldChar w:fldCharType="end"/>
        </w:r>
      </w:hyperlink>
    </w:p>
    <w:p w:rsidR="005440DE" w:rsidRDefault="00DB5E1B">
      <w:pPr>
        <w:pStyle w:val="TOC3"/>
        <w:tabs>
          <w:tab w:val="right" w:leader="dot" w:pos="9911"/>
        </w:tabs>
        <w:rPr>
          <w:rFonts w:ascii="Calibri" w:hAnsi="Calibri"/>
          <w:noProof/>
          <w:sz w:val="22"/>
        </w:rPr>
      </w:pPr>
      <w:hyperlink w:anchor="_Toc256000031" w:history="1">
        <w:r w:rsidR="000E2E94">
          <w:rPr>
            <w:rStyle w:val="Hyperlink"/>
            <w:b/>
          </w:rPr>
          <w:t>The Bank of Ireland Kernel Capital Growth Fund (NI)</w:t>
        </w:r>
        <w:r w:rsidR="000E2E94">
          <w:tab/>
        </w:r>
        <w:r w:rsidR="000E2E94">
          <w:fldChar w:fldCharType="begin"/>
        </w:r>
        <w:r w:rsidR="000E2E94">
          <w:instrText xml:space="preserve"> PAGEREF _Toc256000031 \h </w:instrText>
        </w:r>
        <w:r w:rsidR="000E2E94">
          <w:fldChar w:fldCharType="separate"/>
        </w:r>
        <w:r w:rsidR="000E2E94">
          <w:t>58</w:t>
        </w:r>
        <w:r w:rsidR="000E2E94">
          <w:fldChar w:fldCharType="end"/>
        </w:r>
      </w:hyperlink>
    </w:p>
    <w:p w:rsidR="005440DE" w:rsidRDefault="00DB5E1B">
      <w:pPr>
        <w:pStyle w:val="TOC2"/>
        <w:tabs>
          <w:tab w:val="right" w:leader="dot" w:pos="9911"/>
        </w:tabs>
        <w:rPr>
          <w:rFonts w:ascii="Calibri" w:hAnsi="Calibri"/>
          <w:noProof/>
          <w:sz w:val="22"/>
        </w:rPr>
      </w:pPr>
      <w:hyperlink w:anchor="_Toc256000032" w:history="1">
        <w:r w:rsidR="000E2E94">
          <w:rPr>
            <w:rStyle w:val="Hyperlink"/>
          </w:rPr>
          <w:t>Development – Crescent IV</w:t>
        </w:r>
        <w:r w:rsidR="000E2E94">
          <w:tab/>
        </w:r>
        <w:r w:rsidR="000E2E94">
          <w:fldChar w:fldCharType="begin"/>
        </w:r>
        <w:r w:rsidR="000E2E94">
          <w:instrText xml:space="preserve"> PAGEREF _Toc256000032 \h </w:instrText>
        </w:r>
        <w:r w:rsidR="000E2E94">
          <w:fldChar w:fldCharType="separate"/>
        </w:r>
        <w:r w:rsidR="000E2E94">
          <w:t>62</w:t>
        </w:r>
        <w:r w:rsidR="000E2E94">
          <w:fldChar w:fldCharType="end"/>
        </w:r>
      </w:hyperlink>
    </w:p>
    <w:p w:rsidR="005440DE" w:rsidRDefault="00DB5E1B">
      <w:pPr>
        <w:pStyle w:val="TOC3"/>
        <w:tabs>
          <w:tab w:val="right" w:leader="dot" w:pos="9911"/>
        </w:tabs>
        <w:rPr>
          <w:rFonts w:ascii="Calibri" w:hAnsi="Calibri"/>
          <w:noProof/>
          <w:sz w:val="22"/>
        </w:rPr>
      </w:pPr>
      <w:hyperlink w:anchor="_Toc256000033" w:history="1">
        <w:r w:rsidR="000E2E94">
          <w:rPr>
            <w:rStyle w:val="Hyperlink"/>
            <w:b/>
          </w:rPr>
          <w:t>Development - Crescent IV</w:t>
        </w:r>
        <w:r w:rsidR="000E2E94">
          <w:tab/>
        </w:r>
        <w:r w:rsidR="000E2E94">
          <w:fldChar w:fldCharType="begin"/>
        </w:r>
        <w:r w:rsidR="000E2E94">
          <w:instrText xml:space="preserve"> PAGEREF _Toc256000033 \h </w:instrText>
        </w:r>
        <w:r w:rsidR="000E2E94">
          <w:fldChar w:fldCharType="separate"/>
        </w:r>
        <w:r w:rsidR="000E2E94">
          <w:t>64</w:t>
        </w:r>
        <w:r w:rsidR="000E2E94">
          <w:fldChar w:fldCharType="end"/>
        </w:r>
      </w:hyperlink>
    </w:p>
    <w:p w:rsidR="005440DE" w:rsidRDefault="00DB5E1B">
      <w:pPr>
        <w:pStyle w:val="TOC2"/>
        <w:tabs>
          <w:tab w:val="right" w:leader="dot" w:pos="9911"/>
        </w:tabs>
        <w:rPr>
          <w:rFonts w:ascii="Calibri" w:hAnsi="Calibri"/>
          <w:noProof/>
          <w:sz w:val="22"/>
        </w:rPr>
      </w:pPr>
      <w:hyperlink w:anchor="_Toc256000034" w:history="1">
        <w:r w:rsidR="000E2E94">
          <w:rPr>
            <w:rStyle w:val="Hyperlink"/>
          </w:rPr>
          <w:t>Growth Loan Fund 2</w:t>
        </w:r>
        <w:r w:rsidR="000E2E94">
          <w:tab/>
        </w:r>
        <w:r w:rsidR="000E2E94">
          <w:fldChar w:fldCharType="begin"/>
        </w:r>
        <w:r w:rsidR="000E2E94">
          <w:instrText xml:space="preserve"> PAGEREF _Toc256000034 \h </w:instrText>
        </w:r>
        <w:r w:rsidR="000E2E94">
          <w:fldChar w:fldCharType="separate"/>
        </w:r>
        <w:r w:rsidR="000E2E94">
          <w:t>67</w:t>
        </w:r>
        <w:r w:rsidR="000E2E94">
          <w:fldChar w:fldCharType="end"/>
        </w:r>
      </w:hyperlink>
    </w:p>
    <w:p w:rsidR="005440DE" w:rsidRDefault="00DB5E1B">
      <w:pPr>
        <w:pStyle w:val="TOC3"/>
        <w:tabs>
          <w:tab w:val="right" w:leader="dot" w:pos="9911"/>
        </w:tabs>
        <w:rPr>
          <w:rFonts w:ascii="Calibri" w:hAnsi="Calibri"/>
          <w:noProof/>
          <w:sz w:val="22"/>
        </w:rPr>
      </w:pPr>
      <w:hyperlink w:anchor="_Toc256000035" w:history="1">
        <w:r w:rsidR="000E2E94">
          <w:rPr>
            <w:rStyle w:val="Hyperlink"/>
            <w:b/>
          </w:rPr>
          <w:t>Growth Loan Fund 2</w:t>
        </w:r>
        <w:r w:rsidR="000E2E94">
          <w:tab/>
        </w:r>
        <w:r w:rsidR="000E2E94">
          <w:fldChar w:fldCharType="begin"/>
        </w:r>
        <w:r w:rsidR="000E2E94">
          <w:instrText xml:space="preserve"> PAGEREF _Toc256000035 \h </w:instrText>
        </w:r>
        <w:r w:rsidR="000E2E94">
          <w:fldChar w:fldCharType="separate"/>
        </w:r>
        <w:r w:rsidR="000E2E94">
          <w:t>69</w:t>
        </w:r>
        <w:r w:rsidR="000E2E94">
          <w:fldChar w:fldCharType="end"/>
        </w:r>
      </w:hyperlink>
    </w:p>
    <w:p w:rsidR="005440DE" w:rsidRDefault="00DB5E1B">
      <w:pPr>
        <w:pStyle w:val="TOC2"/>
        <w:tabs>
          <w:tab w:val="right" w:leader="dot" w:pos="9911"/>
        </w:tabs>
        <w:rPr>
          <w:rFonts w:ascii="Calibri" w:hAnsi="Calibri"/>
          <w:noProof/>
          <w:sz w:val="22"/>
        </w:rPr>
      </w:pPr>
      <w:hyperlink w:anchor="_Toc256000036" w:history="1">
        <w:r w:rsidR="000E2E94">
          <w:rPr>
            <w:rStyle w:val="Hyperlink"/>
          </w:rPr>
          <w:t>Techstart Ventures II</w:t>
        </w:r>
        <w:r w:rsidR="000E2E94">
          <w:tab/>
        </w:r>
        <w:r w:rsidR="000E2E94">
          <w:fldChar w:fldCharType="begin"/>
        </w:r>
        <w:r w:rsidR="000E2E94">
          <w:instrText xml:space="preserve"> PAGEREF _Toc256000036 \h </w:instrText>
        </w:r>
        <w:r w:rsidR="000E2E94">
          <w:fldChar w:fldCharType="separate"/>
        </w:r>
        <w:r w:rsidR="000E2E94">
          <w:t>72</w:t>
        </w:r>
        <w:r w:rsidR="000E2E94">
          <w:fldChar w:fldCharType="end"/>
        </w:r>
      </w:hyperlink>
    </w:p>
    <w:p w:rsidR="005440DE" w:rsidRDefault="00DB5E1B">
      <w:pPr>
        <w:pStyle w:val="TOC3"/>
        <w:tabs>
          <w:tab w:val="right" w:leader="dot" w:pos="9911"/>
        </w:tabs>
        <w:rPr>
          <w:rFonts w:ascii="Calibri" w:hAnsi="Calibri"/>
          <w:noProof/>
          <w:sz w:val="22"/>
        </w:rPr>
      </w:pPr>
      <w:hyperlink w:anchor="_Toc256000037" w:history="1">
        <w:r w:rsidR="000E2E94">
          <w:rPr>
            <w:rStyle w:val="Hyperlink"/>
            <w:b/>
          </w:rPr>
          <w:t>Techstart Ventures II</w:t>
        </w:r>
        <w:r w:rsidR="000E2E94">
          <w:tab/>
        </w:r>
        <w:r w:rsidR="000E2E94">
          <w:fldChar w:fldCharType="begin"/>
        </w:r>
        <w:r w:rsidR="000E2E94">
          <w:instrText xml:space="preserve"> PAGEREF _Toc256000037 \h </w:instrText>
        </w:r>
        <w:r w:rsidR="000E2E94">
          <w:fldChar w:fldCharType="separate"/>
        </w:r>
        <w:r w:rsidR="000E2E94">
          <w:t>75</w:t>
        </w:r>
        <w:r w:rsidR="000E2E94">
          <w:fldChar w:fldCharType="end"/>
        </w:r>
      </w:hyperlink>
    </w:p>
    <w:p w:rsidR="005440DE" w:rsidRDefault="00DB5E1B">
      <w:pPr>
        <w:pStyle w:val="TOC2"/>
        <w:tabs>
          <w:tab w:val="right" w:leader="dot" w:pos="9911"/>
        </w:tabs>
        <w:rPr>
          <w:rFonts w:ascii="Calibri" w:hAnsi="Calibri"/>
          <w:noProof/>
          <w:sz w:val="22"/>
        </w:rPr>
      </w:pPr>
      <w:hyperlink w:anchor="_Toc256000038" w:history="1">
        <w:r w:rsidR="000E2E94">
          <w:rPr>
            <w:rStyle w:val="Hyperlink"/>
          </w:rPr>
          <w:t>techstart NI Queen's University of Belfast</w:t>
        </w:r>
        <w:r w:rsidR="000E2E94">
          <w:tab/>
        </w:r>
        <w:r w:rsidR="000E2E94">
          <w:fldChar w:fldCharType="begin"/>
        </w:r>
        <w:r w:rsidR="000E2E94">
          <w:instrText xml:space="preserve"> PAGEREF _Toc256000038 \h </w:instrText>
        </w:r>
        <w:r w:rsidR="000E2E94">
          <w:fldChar w:fldCharType="separate"/>
        </w:r>
        <w:r w:rsidR="000E2E94">
          <w:t>78</w:t>
        </w:r>
        <w:r w:rsidR="000E2E94">
          <w:fldChar w:fldCharType="end"/>
        </w:r>
      </w:hyperlink>
    </w:p>
    <w:p w:rsidR="005440DE" w:rsidRDefault="00DB5E1B">
      <w:pPr>
        <w:pStyle w:val="TOC3"/>
        <w:tabs>
          <w:tab w:val="right" w:leader="dot" w:pos="9911"/>
        </w:tabs>
        <w:rPr>
          <w:rFonts w:ascii="Calibri" w:hAnsi="Calibri"/>
          <w:noProof/>
          <w:sz w:val="22"/>
        </w:rPr>
      </w:pPr>
      <w:hyperlink w:anchor="_Toc256000039" w:history="1">
        <w:r w:rsidR="000E2E94">
          <w:rPr>
            <w:rStyle w:val="Hyperlink"/>
            <w:b/>
          </w:rPr>
          <w:t>Techstart NI Queens University of Belfast Equity Fund</w:t>
        </w:r>
        <w:r w:rsidR="000E2E94">
          <w:tab/>
        </w:r>
        <w:r w:rsidR="000E2E94">
          <w:fldChar w:fldCharType="begin"/>
        </w:r>
        <w:r w:rsidR="000E2E94">
          <w:instrText xml:space="preserve"> PAGEREF _Toc256000039 \h </w:instrText>
        </w:r>
        <w:r w:rsidR="000E2E94">
          <w:fldChar w:fldCharType="separate"/>
        </w:r>
        <w:r w:rsidR="000E2E94">
          <w:t>80</w:t>
        </w:r>
        <w:r w:rsidR="000E2E94">
          <w:fldChar w:fldCharType="end"/>
        </w:r>
      </w:hyperlink>
    </w:p>
    <w:p w:rsidR="005440DE" w:rsidRDefault="00DB5E1B">
      <w:pPr>
        <w:pStyle w:val="TOC2"/>
        <w:tabs>
          <w:tab w:val="right" w:leader="dot" w:pos="9911"/>
        </w:tabs>
        <w:rPr>
          <w:rFonts w:ascii="Calibri" w:hAnsi="Calibri"/>
          <w:noProof/>
          <w:sz w:val="22"/>
        </w:rPr>
      </w:pPr>
      <w:hyperlink w:anchor="_Toc256000040" w:history="1">
        <w:r w:rsidR="000E2E94">
          <w:rPr>
            <w:rStyle w:val="Hyperlink"/>
          </w:rPr>
          <w:t>techstart NI SME equity fund</w:t>
        </w:r>
        <w:r w:rsidR="000E2E94">
          <w:tab/>
        </w:r>
        <w:r w:rsidR="000E2E94">
          <w:fldChar w:fldCharType="begin"/>
        </w:r>
        <w:r w:rsidR="000E2E94">
          <w:instrText xml:space="preserve"> PAGEREF _Toc256000040 \h </w:instrText>
        </w:r>
        <w:r w:rsidR="000E2E94">
          <w:fldChar w:fldCharType="separate"/>
        </w:r>
        <w:r w:rsidR="000E2E94">
          <w:t>83</w:t>
        </w:r>
        <w:r w:rsidR="000E2E94">
          <w:fldChar w:fldCharType="end"/>
        </w:r>
      </w:hyperlink>
    </w:p>
    <w:p w:rsidR="005440DE" w:rsidRDefault="00DB5E1B">
      <w:pPr>
        <w:pStyle w:val="TOC3"/>
        <w:tabs>
          <w:tab w:val="right" w:leader="dot" w:pos="9911"/>
        </w:tabs>
        <w:rPr>
          <w:rFonts w:ascii="Calibri" w:hAnsi="Calibri"/>
          <w:noProof/>
          <w:sz w:val="22"/>
        </w:rPr>
      </w:pPr>
      <w:hyperlink w:anchor="_Toc256000041" w:history="1">
        <w:r w:rsidR="000E2E94">
          <w:rPr>
            <w:rStyle w:val="Hyperlink"/>
            <w:b/>
          </w:rPr>
          <w:t>SME Equity</w:t>
        </w:r>
        <w:r w:rsidR="000E2E94">
          <w:tab/>
        </w:r>
        <w:r w:rsidR="000E2E94">
          <w:fldChar w:fldCharType="begin"/>
        </w:r>
        <w:r w:rsidR="000E2E94">
          <w:instrText xml:space="preserve"> PAGEREF _Toc256000041 \h </w:instrText>
        </w:r>
        <w:r w:rsidR="000E2E94">
          <w:fldChar w:fldCharType="separate"/>
        </w:r>
        <w:r w:rsidR="000E2E94">
          <w:t>86</w:t>
        </w:r>
        <w:r w:rsidR="000E2E94">
          <w:fldChar w:fldCharType="end"/>
        </w:r>
      </w:hyperlink>
    </w:p>
    <w:p w:rsidR="005440DE" w:rsidRDefault="00DB5E1B">
      <w:pPr>
        <w:pStyle w:val="TOC2"/>
        <w:tabs>
          <w:tab w:val="right" w:leader="dot" w:pos="9911"/>
        </w:tabs>
        <w:rPr>
          <w:rFonts w:ascii="Calibri" w:hAnsi="Calibri"/>
          <w:noProof/>
          <w:sz w:val="22"/>
        </w:rPr>
      </w:pPr>
      <w:hyperlink w:anchor="_Toc256000042" w:history="1">
        <w:r w:rsidR="000E2E94">
          <w:rPr>
            <w:rStyle w:val="Hyperlink"/>
          </w:rPr>
          <w:t>techstart NI University of Ulster Equity Fund</w:t>
        </w:r>
        <w:r w:rsidR="000E2E94">
          <w:tab/>
        </w:r>
        <w:r w:rsidR="000E2E94">
          <w:fldChar w:fldCharType="begin"/>
        </w:r>
        <w:r w:rsidR="000E2E94">
          <w:instrText xml:space="preserve"> PAGEREF _Toc256000042 \h </w:instrText>
        </w:r>
        <w:r w:rsidR="000E2E94">
          <w:fldChar w:fldCharType="separate"/>
        </w:r>
        <w:r w:rsidR="000E2E94">
          <w:t>89</w:t>
        </w:r>
        <w:r w:rsidR="000E2E94">
          <w:fldChar w:fldCharType="end"/>
        </w:r>
      </w:hyperlink>
    </w:p>
    <w:p w:rsidR="005440DE" w:rsidRDefault="00DB5E1B">
      <w:pPr>
        <w:pStyle w:val="TOC3"/>
        <w:tabs>
          <w:tab w:val="right" w:leader="dot" w:pos="9911"/>
        </w:tabs>
        <w:rPr>
          <w:rFonts w:ascii="Calibri" w:hAnsi="Calibri"/>
          <w:noProof/>
          <w:sz w:val="22"/>
        </w:rPr>
      </w:pPr>
      <w:hyperlink w:anchor="_Toc256000043" w:history="1">
        <w:r w:rsidR="000E2E94">
          <w:rPr>
            <w:rStyle w:val="Hyperlink"/>
            <w:b/>
          </w:rPr>
          <w:t>University of Ulster Equity</w:t>
        </w:r>
        <w:r w:rsidR="000E2E94">
          <w:tab/>
        </w:r>
        <w:r w:rsidR="000E2E94">
          <w:fldChar w:fldCharType="begin"/>
        </w:r>
        <w:r w:rsidR="000E2E94">
          <w:instrText xml:space="preserve"> PAGEREF _Toc256000043 \h </w:instrText>
        </w:r>
        <w:r w:rsidR="000E2E94">
          <w:fldChar w:fldCharType="separate"/>
        </w:r>
        <w:r w:rsidR="000E2E94">
          <w:t>91</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44" w:history="1">
        <w:r w:rsidR="000E2E94">
          <w:rPr>
            <w:rStyle w:val="Hyperlink"/>
          </w:rPr>
          <w:t>9.</w:t>
        </w:r>
        <w:r w:rsidR="000E2E94">
          <w:rPr>
            <w:rFonts w:ascii="Calibri" w:hAnsi="Calibri"/>
            <w:noProof/>
            <w:sz w:val="22"/>
          </w:rPr>
          <w:tab/>
        </w:r>
        <w:r w:rsidR="000E2E94">
          <w:rPr>
            <w:rStyle w:val="Hyperlink"/>
            <w:noProof/>
          </w:rPr>
          <w:t>Optional for the report to be submitted in 2016, not applicable to other light reports: ACTIONS TAKEN TO FULFILL EX-ANTE CONDITIONALITIES</w:t>
        </w:r>
        <w:r w:rsidR="000E2E94">
          <w:tab/>
        </w:r>
        <w:r w:rsidR="000E2E94">
          <w:fldChar w:fldCharType="begin"/>
        </w:r>
        <w:r w:rsidR="000E2E94">
          <w:instrText xml:space="preserve"> PAGEREF _Toc256000044 \h </w:instrText>
        </w:r>
        <w:r w:rsidR="000E2E94">
          <w:fldChar w:fldCharType="separate"/>
        </w:r>
        <w:r w:rsidR="000E2E94">
          <w:t>95</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45" w:history="1">
        <w:r w:rsidR="000E2E94">
          <w:rPr>
            <w:rStyle w:val="Hyperlink"/>
          </w:rPr>
          <w:t>10.</w:t>
        </w:r>
        <w:r w:rsidR="000E2E94">
          <w:rPr>
            <w:rFonts w:ascii="Calibri" w:hAnsi="Calibri"/>
            <w:noProof/>
            <w:sz w:val="22"/>
          </w:rPr>
          <w:tab/>
        </w:r>
        <w:r w:rsidR="000E2E94">
          <w:rPr>
            <w:rStyle w:val="Hyperlink"/>
            <w:noProof/>
          </w:rPr>
          <w:t>PROGRESS IN PREPARATION AND IMPLEMENTATION OF MAJOR PROJECTS AND JOINT ACTION PLANS (Article 101(h) and 111(3) of Regulation (EU) No 1303/2013)</w:t>
        </w:r>
        <w:r w:rsidR="000E2E94">
          <w:tab/>
        </w:r>
        <w:r w:rsidR="000E2E94">
          <w:fldChar w:fldCharType="begin"/>
        </w:r>
        <w:r w:rsidR="000E2E94">
          <w:instrText xml:space="preserve"> PAGEREF _Toc256000045 \h </w:instrText>
        </w:r>
        <w:r w:rsidR="000E2E94">
          <w:fldChar w:fldCharType="separate"/>
        </w:r>
        <w:r w:rsidR="000E2E94">
          <w:t>97</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46" w:history="1">
        <w:r w:rsidR="000E2E94">
          <w:rPr>
            <w:rStyle w:val="Hyperlink"/>
            <w:lang w:val="fr-BE"/>
          </w:rPr>
          <w:t>10.1.</w:t>
        </w:r>
        <w:r w:rsidR="000E2E94">
          <w:rPr>
            <w:rFonts w:ascii="Calibri" w:hAnsi="Calibri"/>
            <w:noProof/>
            <w:sz w:val="22"/>
            <w:lang w:val="fr-BE"/>
          </w:rPr>
          <w:tab/>
        </w:r>
        <w:r w:rsidR="000E2E94">
          <w:rPr>
            <w:rStyle w:val="Hyperlink"/>
            <w:noProof/>
            <w:lang w:val="fr-BE"/>
          </w:rPr>
          <w:t>Major projects</w:t>
        </w:r>
        <w:r w:rsidR="000E2E94">
          <w:tab/>
        </w:r>
        <w:r w:rsidR="000E2E94">
          <w:fldChar w:fldCharType="begin"/>
        </w:r>
        <w:r w:rsidR="000E2E94">
          <w:instrText xml:space="preserve"> PAGEREF _Toc256000046 \h </w:instrText>
        </w:r>
        <w:r w:rsidR="000E2E94">
          <w:fldChar w:fldCharType="separate"/>
        </w:r>
        <w:r w:rsidR="000E2E94">
          <w:t>97</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47" w:history="1">
        <w:r w:rsidR="000E2E94">
          <w:rPr>
            <w:rStyle w:val="Hyperlink"/>
            <w:lang w:val="fr-BE"/>
          </w:rPr>
          <w:t>10.2.</w:t>
        </w:r>
        <w:r w:rsidR="000E2E94">
          <w:rPr>
            <w:rFonts w:ascii="Calibri" w:hAnsi="Calibri"/>
            <w:noProof/>
            <w:sz w:val="22"/>
            <w:lang w:val="fr-BE"/>
          </w:rPr>
          <w:tab/>
        </w:r>
        <w:r w:rsidR="000E2E94" w:rsidRPr="0026582B">
          <w:rPr>
            <w:rStyle w:val="Hyperlink"/>
            <w:noProof/>
            <w:lang w:val="fr-BE"/>
          </w:rPr>
          <w:t>Joint action plans</w:t>
        </w:r>
        <w:r w:rsidR="000E2E94">
          <w:tab/>
        </w:r>
        <w:r w:rsidR="000E2E94">
          <w:fldChar w:fldCharType="begin"/>
        </w:r>
        <w:r w:rsidR="000E2E94">
          <w:instrText xml:space="preserve"> PAGEREF _Toc256000047 \h </w:instrText>
        </w:r>
        <w:r w:rsidR="000E2E94">
          <w:fldChar w:fldCharType="separate"/>
        </w:r>
        <w:r w:rsidR="000E2E94">
          <w:t>100</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48" w:history="1">
        <w:r w:rsidR="000E2E94">
          <w:rPr>
            <w:rStyle w:val="Hyperlink"/>
          </w:rPr>
          <w:t>11.</w:t>
        </w:r>
        <w:r w:rsidR="000E2E94">
          <w:rPr>
            <w:rFonts w:ascii="Calibri" w:hAnsi="Calibri"/>
            <w:noProof/>
            <w:sz w:val="22"/>
          </w:rPr>
          <w:tab/>
        </w:r>
        <w:r w:rsidR="000E2E94">
          <w:rPr>
            <w:rStyle w:val="Hyperlink"/>
            <w:noProof/>
          </w:rPr>
          <w:t>ASSESSMENT OF THE IMPLEMENTATION OF THE OPERATIONAL PROGRAMME (Articles 50(4) and 111(4) of Regulation (EU) No 1303/2013)</w:t>
        </w:r>
        <w:r w:rsidR="000E2E94">
          <w:tab/>
        </w:r>
        <w:r w:rsidR="000E2E94">
          <w:fldChar w:fldCharType="begin"/>
        </w:r>
        <w:r w:rsidR="000E2E94">
          <w:instrText xml:space="preserve"> PAGEREF _Toc256000048 \h </w:instrText>
        </w:r>
        <w:r w:rsidR="000E2E94">
          <w:fldChar w:fldCharType="separate"/>
        </w:r>
        <w:r w:rsidR="000E2E94">
          <w:t>103</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49" w:history="1">
        <w:r w:rsidR="000E2E94">
          <w:rPr>
            <w:rStyle w:val="Hyperlink"/>
          </w:rPr>
          <w:t>11.1.</w:t>
        </w:r>
        <w:r w:rsidR="000E2E94">
          <w:rPr>
            <w:rFonts w:ascii="Calibri" w:hAnsi="Calibri"/>
            <w:noProof/>
            <w:sz w:val="22"/>
          </w:rPr>
          <w:tab/>
        </w:r>
        <w:r w:rsidR="000E2E94">
          <w:rPr>
            <w:rStyle w:val="Hyperlink"/>
            <w:noProof/>
          </w:rPr>
          <w:t>Information in Part A and achieving objectives of the programme (Article 50(4) of Regulation (EU) No 1303/2013)</w:t>
        </w:r>
        <w:r w:rsidR="000E2E94">
          <w:tab/>
        </w:r>
        <w:r w:rsidR="000E2E94">
          <w:fldChar w:fldCharType="begin"/>
        </w:r>
        <w:r w:rsidR="000E2E94">
          <w:instrText xml:space="preserve"> PAGEREF _Toc256000049 \h </w:instrText>
        </w:r>
        <w:r w:rsidR="000E2E94">
          <w:fldChar w:fldCharType="separate"/>
        </w:r>
        <w:r w:rsidR="000E2E94">
          <w:t>103</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50" w:history="1">
        <w:r w:rsidR="000E2E94">
          <w:rPr>
            <w:rStyle w:val="Hyperlink"/>
          </w:rPr>
          <w:t>11.2.</w:t>
        </w:r>
        <w:r w:rsidR="000E2E94">
          <w:rPr>
            <w:rFonts w:ascii="Calibri" w:hAnsi="Calibri"/>
            <w:noProof/>
            <w:sz w:val="22"/>
          </w:rPr>
          <w:tab/>
        </w:r>
        <w:r w:rsidR="000E2E94">
          <w:rPr>
            <w:rStyle w:val="Hyperlink"/>
            <w:noProof/>
          </w:rPr>
          <w:t>Specific actions taken to promote equality between men and women and to prevent discrimination, in particular accessibility for persons with disabilities, and the arrangements implemented to ensure the integration of the gender perspective in the operational programme and operations (Articles 50(4) and 111(4), second subparagraph, (e) of Regulation (EU) No 1303/2013)</w:t>
        </w:r>
        <w:r w:rsidR="000E2E94">
          <w:tab/>
        </w:r>
        <w:r w:rsidR="000E2E94">
          <w:fldChar w:fldCharType="begin"/>
        </w:r>
        <w:r w:rsidR="000E2E94">
          <w:instrText xml:space="preserve"> PAGEREF _Toc256000050 \h </w:instrText>
        </w:r>
        <w:r w:rsidR="000E2E94">
          <w:fldChar w:fldCharType="separate"/>
        </w:r>
        <w:r w:rsidR="000E2E94">
          <w:t>103</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51" w:history="1">
        <w:r w:rsidR="000E2E94">
          <w:rPr>
            <w:rStyle w:val="Hyperlink"/>
          </w:rPr>
          <w:t>11.3.</w:t>
        </w:r>
        <w:r w:rsidR="000E2E94">
          <w:rPr>
            <w:rFonts w:ascii="Calibri" w:hAnsi="Calibri"/>
            <w:noProof/>
            <w:sz w:val="22"/>
          </w:rPr>
          <w:tab/>
        </w:r>
        <w:r w:rsidR="000E2E94">
          <w:rPr>
            <w:rStyle w:val="Hyperlink"/>
            <w:noProof/>
          </w:rPr>
          <w:t>Sustainable development (Articles 50(4) and 111(4), second subparagraph, (f) of Regulation (EU) No 1303/2013)</w:t>
        </w:r>
        <w:r w:rsidR="000E2E94">
          <w:tab/>
        </w:r>
        <w:r w:rsidR="000E2E94">
          <w:fldChar w:fldCharType="begin"/>
        </w:r>
        <w:r w:rsidR="000E2E94">
          <w:instrText xml:space="preserve"> PAGEREF _Toc256000051 \h </w:instrText>
        </w:r>
        <w:r w:rsidR="000E2E94">
          <w:fldChar w:fldCharType="separate"/>
        </w:r>
        <w:r w:rsidR="000E2E94">
          <w:t>103</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52" w:history="1">
        <w:r w:rsidR="000E2E94">
          <w:rPr>
            <w:rStyle w:val="Hyperlink"/>
          </w:rPr>
          <w:t>11.4.</w:t>
        </w:r>
        <w:r w:rsidR="000E2E94">
          <w:rPr>
            <w:rFonts w:ascii="Calibri" w:hAnsi="Calibri"/>
            <w:noProof/>
            <w:sz w:val="22"/>
          </w:rPr>
          <w:tab/>
        </w:r>
        <w:r w:rsidR="000E2E94">
          <w:rPr>
            <w:rStyle w:val="Hyperlink"/>
            <w:noProof/>
          </w:rPr>
          <w:t>Reporting on support used for climate change objectives (Article 50(4) of Regulation (EU) No 1303/2013)</w:t>
        </w:r>
        <w:r w:rsidR="000E2E94">
          <w:tab/>
        </w:r>
        <w:r w:rsidR="000E2E94">
          <w:fldChar w:fldCharType="begin"/>
        </w:r>
        <w:r w:rsidR="000E2E94">
          <w:instrText xml:space="preserve"> PAGEREF _Toc256000052 \h </w:instrText>
        </w:r>
        <w:r w:rsidR="000E2E94">
          <w:fldChar w:fldCharType="separate"/>
        </w:r>
        <w:r w:rsidR="000E2E94">
          <w:t>103</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53" w:history="1">
        <w:r w:rsidR="000E2E94">
          <w:rPr>
            <w:rStyle w:val="Hyperlink"/>
            <w:lang w:val="fr-BE"/>
          </w:rPr>
          <w:t>11.5.</w:t>
        </w:r>
        <w:r w:rsidR="000E2E94">
          <w:rPr>
            <w:rFonts w:ascii="Calibri" w:hAnsi="Calibri"/>
            <w:noProof/>
            <w:sz w:val="22"/>
            <w:lang w:val="fr-BE"/>
          </w:rPr>
          <w:tab/>
        </w:r>
        <w:r w:rsidR="000E2E94">
          <w:rPr>
            <w:rStyle w:val="Hyperlink"/>
            <w:noProof/>
            <w:lang w:val="fr-BE"/>
          </w:rPr>
          <w:t>Role of partners in the implementation of the programme</w:t>
        </w:r>
        <w:r w:rsidR="000E2E94">
          <w:tab/>
        </w:r>
        <w:r w:rsidR="000E2E94">
          <w:fldChar w:fldCharType="begin"/>
        </w:r>
        <w:r w:rsidR="000E2E94">
          <w:instrText xml:space="preserve"> PAGEREF _Toc256000053 \h </w:instrText>
        </w:r>
        <w:r w:rsidR="000E2E94">
          <w:fldChar w:fldCharType="separate"/>
        </w:r>
        <w:r w:rsidR="000E2E94">
          <w:t>103</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54" w:history="1">
        <w:r w:rsidR="000E2E94">
          <w:rPr>
            <w:rStyle w:val="Hyperlink"/>
          </w:rPr>
          <w:t>12.</w:t>
        </w:r>
        <w:r w:rsidR="000E2E94">
          <w:rPr>
            <w:rFonts w:ascii="Calibri" w:hAnsi="Calibri"/>
            <w:noProof/>
            <w:sz w:val="22"/>
          </w:rPr>
          <w:tab/>
        </w:r>
        <w:r w:rsidR="000E2E94">
          <w:rPr>
            <w:rStyle w:val="Hyperlink"/>
            <w:noProof/>
          </w:rPr>
          <w:t>OBLIGATORY INFORMATION AND ASSESSMENT ACCORDING TO ARTICLE 111(4), FIRST SUBPARAGRAPH, (a) AND (b), OF REGULATION (EU) No 1303/2013</w:t>
        </w:r>
        <w:r w:rsidR="000E2E94">
          <w:tab/>
        </w:r>
        <w:r w:rsidR="000E2E94">
          <w:fldChar w:fldCharType="begin"/>
        </w:r>
        <w:r w:rsidR="000E2E94">
          <w:instrText xml:space="preserve"> PAGEREF _Toc256000054 \h </w:instrText>
        </w:r>
        <w:r w:rsidR="000E2E94">
          <w:fldChar w:fldCharType="separate"/>
        </w:r>
        <w:r w:rsidR="000E2E94">
          <w:t>105</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55" w:history="1">
        <w:r w:rsidR="000E2E94">
          <w:rPr>
            <w:rStyle w:val="Hyperlink"/>
          </w:rPr>
          <w:t>12.1.</w:t>
        </w:r>
        <w:r w:rsidR="000E2E94">
          <w:rPr>
            <w:rFonts w:ascii="Calibri" w:hAnsi="Calibri"/>
            <w:noProof/>
            <w:sz w:val="22"/>
          </w:rPr>
          <w:tab/>
        </w:r>
        <w:r w:rsidR="000E2E94">
          <w:rPr>
            <w:rStyle w:val="Hyperlink"/>
            <w:noProof/>
          </w:rPr>
          <w:t>Progress in implementation of the evaluation plan and the follow-up given to the findings of evaluations</w:t>
        </w:r>
        <w:r w:rsidR="000E2E94">
          <w:tab/>
        </w:r>
        <w:r w:rsidR="000E2E94">
          <w:fldChar w:fldCharType="begin"/>
        </w:r>
        <w:r w:rsidR="000E2E94">
          <w:instrText xml:space="preserve"> PAGEREF _Toc256000055 \h </w:instrText>
        </w:r>
        <w:r w:rsidR="000E2E94">
          <w:fldChar w:fldCharType="separate"/>
        </w:r>
        <w:r w:rsidR="000E2E94">
          <w:t>105</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56" w:history="1">
        <w:r w:rsidR="000E2E94">
          <w:rPr>
            <w:rStyle w:val="Hyperlink"/>
          </w:rPr>
          <w:t>12.2.</w:t>
        </w:r>
        <w:r w:rsidR="000E2E94">
          <w:rPr>
            <w:rFonts w:ascii="Calibri" w:hAnsi="Calibri"/>
            <w:noProof/>
            <w:sz w:val="22"/>
          </w:rPr>
          <w:tab/>
        </w:r>
        <w:r w:rsidR="000E2E94">
          <w:rPr>
            <w:rStyle w:val="Hyperlink"/>
            <w:noProof/>
          </w:rPr>
          <w:t>The results of the information and publicity measures of the Funds carried out under the communication strategy</w:t>
        </w:r>
        <w:r w:rsidR="000E2E94">
          <w:tab/>
        </w:r>
        <w:r w:rsidR="000E2E94">
          <w:fldChar w:fldCharType="begin"/>
        </w:r>
        <w:r w:rsidR="000E2E94">
          <w:instrText xml:space="preserve"> PAGEREF _Toc256000056 \h </w:instrText>
        </w:r>
        <w:r w:rsidR="000E2E94">
          <w:fldChar w:fldCharType="separate"/>
        </w:r>
        <w:r w:rsidR="000E2E94">
          <w:t>107</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57" w:history="1">
        <w:r w:rsidR="000E2E94">
          <w:rPr>
            <w:rStyle w:val="Hyperlink"/>
          </w:rPr>
          <w:t>13.</w:t>
        </w:r>
        <w:r w:rsidR="000E2E94">
          <w:rPr>
            <w:rFonts w:ascii="Calibri" w:hAnsi="Calibri"/>
            <w:noProof/>
            <w:sz w:val="22"/>
          </w:rPr>
          <w:tab/>
        </w:r>
        <w:r w:rsidR="000E2E94">
          <w:rPr>
            <w:rStyle w:val="Hyperlink"/>
            <w:noProof/>
          </w:rPr>
          <w:t>ACTIONS TAKEN TO FULFILL EX-ANTE CONDITIONALITIES (Article 50(4) of Regulation (EU) No 1303/2013) (May be included in report to be submitted in 2016 (see point 9 above). Required in report submitted in 2017) Option: progress report</w:t>
        </w:r>
        <w:r w:rsidR="000E2E94">
          <w:tab/>
        </w:r>
        <w:r w:rsidR="000E2E94">
          <w:fldChar w:fldCharType="begin"/>
        </w:r>
        <w:r w:rsidR="000E2E94">
          <w:instrText xml:space="preserve"> PAGEREF _Toc256000057 \h </w:instrText>
        </w:r>
        <w:r w:rsidR="000E2E94">
          <w:fldChar w:fldCharType="separate"/>
        </w:r>
        <w:r w:rsidR="000E2E94">
          <w:t>108</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58" w:history="1">
        <w:r w:rsidR="000E2E94">
          <w:rPr>
            <w:rStyle w:val="Hyperlink"/>
          </w:rPr>
          <w:t>14.</w:t>
        </w:r>
        <w:r w:rsidR="000E2E94">
          <w:rPr>
            <w:rFonts w:ascii="Calibri" w:hAnsi="Calibri"/>
            <w:noProof/>
            <w:sz w:val="22"/>
          </w:rPr>
          <w:tab/>
        </w:r>
        <w:r w:rsidR="000E2E94">
          <w:rPr>
            <w:rStyle w:val="Hyperlink"/>
            <w:noProof/>
          </w:rPr>
          <w:t>ADDITIONAL INFORMATION WHICH MAY BE ADDED DEPENDING ON THE CONTENT AND OBJECTIVES OF THE OPERATIONAL PROGRAMME (Article 111(4), second subparagraph, (a), (b), (c), (d), (g) and (h), of Regulation (EU) No 1303/2013)</w:t>
        </w:r>
        <w:r w:rsidR="000E2E94">
          <w:tab/>
        </w:r>
        <w:r w:rsidR="000E2E94">
          <w:fldChar w:fldCharType="begin"/>
        </w:r>
        <w:r w:rsidR="000E2E94">
          <w:instrText xml:space="preserve"> PAGEREF _Toc256000058 \h </w:instrText>
        </w:r>
        <w:r w:rsidR="000E2E94">
          <w:fldChar w:fldCharType="separate"/>
        </w:r>
        <w:r w:rsidR="000E2E94">
          <w:t>109</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59" w:history="1">
        <w:r w:rsidR="000E2E94">
          <w:rPr>
            <w:rStyle w:val="Hyperlink"/>
          </w:rPr>
          <w:t>14.1.</w:t>
        </w:r>
        <w:r w:rsidR="000E2E94">
          <w:rPr>
            <w:rFonts w:ascii="Calibri" w:hAnsi="Calibri"/>
            <w:noProof/>
            <w:sz w:val="22"/>
          </w:rPr>
          <w:tab/>
        </w:r>
        <w:r w:rsidR="000E2E94">
          <w:rPr>
            <w:rStyle w:val="Hyperlink"/>
            <w:noProof/>
          </w:rPr>
          <w:t>Progress in the implementation of the integrated approach to territorial development, including development of regions facing demographic challenges and permanent or natural handicaps, integrated territorial investments, sustainable urban development, and community led local development under the operational programme</w:t>
        </w:r>
        <w:r w:rsidR="000E2E94">
          <w:tab/>
        </w:r>
        <w:r w:rsidR="000E2E94">
          <w:fldChar w:fldCharType="begin"/>
        </w:r>
        <w:r w:rsidR="000E2E94">
          <w:instrText xml:space="preserve"> PAGEREF _Toc256000059 \h </w:instrText>
        </w:r>
        <w:r w:rsidR="000E2E94">
          <w:fldChar w:fldCharType="separate"/>
        </w:r>
        <w:r w:rsidR="000E2E94">
          <w:t>109</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60" w:history="1">
        <w:r w:rsidR="000E2E94">
          <w:rPr>
            <w:rStyle w:val="Hyperlink"/>
          </w:rPr>
          <w:t>14.2.</w:t>
        </w:r>
        <w:r w:rsidR="000E2E94">
          <w:rPr>
            <w:rFonts w:ascii="Calibri" w:hAnsi="Calibri"/>
            <w:noProof/>
            <w:sz w:val="22"/>
          </w:rPr>
          <w:tab/>
        </w:r>
        <w:r w:rsidR="000E2E94">
          <w:rPr>
            <w:rStyle w:val="Hyperlink"/>
            <w:noProof/>
          </w:rPr>
          <w:t>Progress in the implementation of actions to reinforce the capacity of Member State authorities and beneficiaries to administer and use the Funds</w:t>
        </w:r>
        <w:r w:rsidR="000E2E94">
          <w:tab/>
        </w:r>
        <w:r w:rsidR="000E2E94">
          <w:fldChar w:fldCharType="begin"/>
        </w:r>
        <w:r w:rsidR="000E2E94">
          <w:instrText xml:space="preserve"> PAGEREF _Toc256000060 \h </w:instrText>
        </w:r>
        <w:r w:rsidR="000E2E94">
          <w:fldChar w:fldCharType="separate"/>
        </w:r>
        <w:r w:rsidR="000E2E94">
          <w:t>109</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61" w:history="1">
        <w:r w:rsidR="000E2E94">
          <w:rPr>
            <w:rStyle w:val="Hyperlink"/>
          </w:rPr>
          <w:t>14.3.</w:t>
        </w:r>
        <w:r w:rsidR="000E2E94">
          <w:rPr>
            <w:rFonts w:ascii="Calibri" w:hAnsi="Calibri"/>
            <w:noProof/>
            <w:sz w:val="22"/>
          </w:rPr>
          <w:tab/>
        </w:r>
        <w:r w:rsidR="000E2E94">
          <w:rPr>
            <w:rStyle w:val="Hyperlink"/>
            <w:noProof/>
          </w:rPr>
          <w:t>Progress in the implementation of any interregional and transnational actions</w:t>
        </w:r>
        <w:r w:rsidR="000E2E94">
          <w:tab/>
        </w:r>
        <w:r w:rsidR="000E2E94">
          <w:fldChar w:fldCharType="begin"/>
        </w:r>
        <w:r w:rsidR="000E2E94">
          <w:instrText xml:space="preserve"> PAGEREF _Toc256000061 \h </w:instrText>
        </w:r>
        <w:r w:rsidR="000E2E94">
          <w:fldChar w:fldCharType="separate"/>
        </w:r>
        <w:r w:rsidR="000E2E94">
          <w:t>109</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62" w:history="1">
        <w:r w:rsidR="000E2E94">
          <w:rPr>
            <w:rStyle w:val="Hyperlink"/>
          </w:rPr>
          <w:t>14.4.</w:t>
        </w:r>
        <w:r w:rsidR="000E2E94">
          <w:rPr>
            <w:rFonts w:ascii="Calibri" w:hAnsi="Calibri"/>
            <w:noProof/>
            <w:sz w:val="22"/>
          </w:rPr>
          <w:tab/>
        </w:r>
        <w:r w:rsidR="000E2E94">
          <w:rPr>
            <w:rStyle w:val="Hyperlink"/>
            <w:noProof/>
          </w:rPr>
          <w:t>Where appropriate, the contribution to macro-regional and sea basin strategies</w:t>
        </w:r>
        <w:r w:rsidR="000E2E94">
          <w:tab/>
        </w:r>
        <w:r w:rsidR="000E2E94">
          <w:fldChar w:fldCharType="begin"/>
        </w:r>
        <w:r w:rsidR="000E2E94">
          <w:instrText xml:space="preserve"> PAGEREF _Toc256000062 \h </w:instrText>
        </w:r>
        <w:r w:rsidR="000E2E94">
          <w:fldChar w:fldCharType="separate"/>
        </w:r>
        <w:r w:rsidR="000E2E94">
          <w:t>109</w:t>
        </w:r>
        <w:r w:rsidR="000E2E94">
          <w:fldChar w:fldCharType="end"/>
        </w:r>
      </w:hyperlink>
    </w:p>
    <w:p w:rsidR="005440DE" w:rsidRDefault="00DB5E1B">
      <w:pPr>
        <w:pStyle w:val="TOC3"/>
        <w:tabs>
          <w:tab w:val="right" w:leader="dot" w:pos="9911"/>
        </w:tabs>
        <w:rPr>
          <w:rFonts w:ascii="Calibri" w:hAnsi="Calibri"/>
          <w:noProof/>
          <w:sz w:val="22"/>
        </w:rPr>
      </w:pPr>
      <w:hyperlink w:anchor="_Toc256000063" w:history="1">
        <w:r w:rsidR="000E2E94" w:rsidRPr="00AA50AC">
          <w:rPr>
            <w:rStyle w:val="Hyperlink"/>
            <w:noProof/>
          </w:rPr>
          <w:t>ATLSBS</w:t>
        </w:r>
        <w:r w:rsidR="000E2E94">
          <w:tab/>
        </w:r>
        <w:r w:rsidR="000E2E94">
          <w:fldChar w:fldCharType="begin"/>
        </w:r>
        <w:r w:rsidR="000E2E94">
          <w:instrText xml:space="preserve"> PAGEREF _Toc256000063 \h </w:instrText>
        </w:r>
        <w:r w:rsidR="000E2E94">
          <w:fldChar w:fldCharType="separate"/>
        </w:r>
        <w:r w:rsidR="000E2E94">
          <w:t>110</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64" w:history="1">
        <w:r w:rsidR="000E2E94">
          <w:rPr>
            <w:rStyle w:val="Hyperlink"/>
          </w:rPr>
          <w:t>14.5.</w:t>
        </w:r>
        <w:r w:rsidR="000E2E94">
          <w:rPr>
            <w:rFonts w:ascii="Calibri" w:hAnsi="Calibri"/>
            <w:noProof/>
            <w:sz w:val="22"/>
          </w:rPr>
          <w:tab/>
        </w:r>
        <w:r w:rsidR="000E2E94" w:rsidRPr="00786DF0">
          <w:rPr>
            <w:rStyle w:val="Hyperlink"/>
            <w:noProof/>
          </w:rPr>
          <w:t>Progress in the implementation of actions in the field of social innovation, where appropriate</w:t>
        </w:r>
        <w:r w:rsidR="000E2E94">
          <w:tab/>
        </w:r>
        <w:r w:rsidR="000E2E94">
          <w:fldChar w:fldCharType="begin"/>
        </w:r>
        <w:r w:rsidR="000E2E94">
          <w:instrText xml:space="preserve"> PAGEREF _Toc256000064 \h </w:instrText>
        </w:r>
        <w:r w:rsidR="000E2E94">
          <w:fldChar w:fldCharType="separate"/>
        </w:r>
        <w:r w:rsidR="000E2E94">
          <w:t>112</w:t>
        </w:r>
        <w:r w:rsidR="000E2E94">
          <w:fldChar w:fldCharType="end"/>
        </w:r>
      </w:hyperlink>
    </w:p>
    <w:p w:rsidR="005440DE" w:rsidRDefault="00DB5E1B">
      <w:pPr>
        <w:pStyle w:val="TOC2"/>
        <w:tabs>
          <w:tab w:val="left" w:pos="960"/>
          <w:tab w:val="right" w:leader="dot" w:pos="9911"/>
        </w:tabs>
        <w:rPr>
          <w:rFonts w:ascii="Calibri" w:hAnsi="Calibri"/>
          <w:noProof/>
          <w:sz w:val="22"/>
        </w:rPr>
      </w:pPr>
      <w:hyperlink w:anchor="_Toc256000065" w:history="1">
        <w:r w:rsidR="000E2E94">
          <w:rPr>
            <w:rStyle w:val="Hyperlink"/>
          </w:rPr>
          <w:t>14.6.</w:t>
        </w:r>
        <w:r w:rsidR="000E2E94">
          <w:rPr>
            <w:rFonts w:ascii="Calibri" w:hAnsi="Calibri"/>
            <w:noProof/>
            <w:sz w:val="22"/>
          </w:rPr>
          <w:tab/>
        </w:r>
        <w:r w:rsidR="000E2E94">
          <w:rPr>
            <w:rStyle w:val="Hyperlink"/>
            <w:noProof/>
          </w:rPr>
          <w:t>Progress in the implementation of measures to address the specific needs of geographical areas most affected by poverty or of target groups at highest risk of poverty discrimination or social exclusion, with special regard to marginalised communities and persons with disabilities, long term unemployment and young people not in employment including, where appropriate, the financial resources used</w:t>
        </w:r>
        <w:r w:rsidR="000E2E94">
          <w:tab/>
        </w:r>
        <w:r w:rsidR="000E2E94">
          <w:fldChar w:fldCharType="begin"/>
        </w:r>
        <w:r w:rsidR="000E2E94">
          <w:instrText xml:space="preserve"> PAGEREF _Toc256000065 \h </w:instrText>
        </w:r>
        <w:r w:rsidR="000E2E94">
          <w:fldChar w:fldCharType="separate"/>
        </w:r>
        <w:r w:rsidR="000E2E94">
          <w:t>112</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66" w:history="1">
        <w:r w:rsidR="000E2E94">
          <w:rPr>
            <w:rStyle w:val="Hyperlink"/>
          </w:rPr>
          <w:t>15.</w:t>
        </w:r>
        <w:r w:rsidR="000E2E94">
          <w:rPr>
            <w:rFonts w:ascii="Calibri" w:hAnsi="Calibri"/>
            <w:noProof/>
            <w:sz w:val="22"/>
          </w:rPr>
          <w:tab/>
        </w:r>
        <w:r w:rsidR="000E2E94">
          <w:rPr>
            <w:rStyle w:val="Hyperlink"/>
            <w:noProof/>
          </w:rPr>
          <w:t>FINANCIAL INFORMATION AT PRIORITY AXIS AND PROGRAMME LEVEL (Articles 21(2) and 22(7) of Regulation (EU) No 1303/2013)</w:t>
        </w:r>
        <w:r w:rsidR="000E2E94">
          <w:tab/>
        </w:r>
        <w:r w:rsidR="000E2E94">
          <w:fldChar w:fldCharType="begin"/>
        </w:r>
        <w:r w:rsidR="000E2E94">
          <w:instrText xml:space="preserve"> PAGEREF _Toc256000066 \h </w:instrText>
        </w:r>
        <w:r w:rsidR="000E2E94">
          <w:fldChar w:fldCharType="separate"/>
        </w:r>
        <w:r w:rsidR="000E2E94">
          <w:t>113</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67" w:history="1">
        <w:r w:rsidR="000E2E94">
          <w:rPr>
            <w:rStyle w:val="Hyperlink"/>
          </w:rPr>
          <w:t>16.</w:t>
        </w:r>
        <w:r w:rsidR="000E2E94">
          <w:rPr>
            <w:rFonts w:ascii="Calibri" w:hAnsi="Calibri"/>
            <w:noProof/>
            <w:sz w:val="22"/>
          </w:rPr>
          <w:tab/>
        </w:r>
        <w:r w:rsidR="000E2E94">
          <w:rPr>
            <w:rStyle w:val="Hyperlink"/>
            <w:noProof/>
          </w:rPr>
          <w:t>SMART, SUSTAINABLE AND INCLUSIVE GROWTH (option progress report)</w:t>
        </w:r>
        <w:r w:rsidR="000E2E94">
          <w:tab/>
        </w:r>
        <w:r w:rsidR="000E2E94">
          <w:fldChar w:fldCharType="begin"/>
        </w:r>
        <w:r w:rsidR="000E2E94">
          <w:instrText xml:space="preserve"> PAGEREF _Toc256000067 \h </w:instrText>
        </w:r>
        <w:r w:rsidR="000E2E94">
          <w:fldChar w:fldCharType="separate"/>
        </w:r>
        <w:r w:rsidR="000E2E94">
          <w:t>114</w:t>
        </w:r>
        <w:r w:rsidR="000E2E94">
          <w:fldChar w:fldCharType="end"/>
        </w:r>
      </w:hyperlink>
    </w:p>
    <w:p w:rsidR="005440DE" w:rsidRDefault="00DB5E1B">
      <w:pPr>
        <w:pStyle w:val="TOC1"/>
        <w:tabs>
          <w:tab w:val="left" w:pos="480"/>
          <w:tab w:val="right" w:leader="dot" w:pos="9911"/>
        </w:tabs>
        <w:rPr>
          <w:rFonts w:ascii="Calibri" w:hAnsi="Calibri"/>
          <w:noProof/>
          <w:sz w:val="22"/>
        </w:rPr>
      </w:pPr>
      <w:hyperlink w:anchor="_Toc256000068" w:history="1">
        <w:r w:rsidR="000E2E94">
          <w:rPr>
            <w:rStyle w:val="Hyperlink"/>
          </w:rPr>
          <w:t>17.</w:t>
        </w:r>
        <w:r w:rsidR="000E2E94">
          <w:rPr>
            <w:rFonts w:ascii="Calibri" w:hAnsi="Calibri"/>
            <w:noProof/>
            <w:sz w:val="22"/>
          </w:rPr>
          <w:tab/>
        </w:r>
        <w:r w:rsidR="000E2E94">
          <w:rPr>
            <w:rStyle w:val="Hyperlink"/>
            <w:noProof/>
          </w:rPr>
          <w:t>ISSUES AFFECTING THE PERFORMANCE OF THE PROGRAMME AND MEASURES TAKEN — PERFORMANCE FRAMEWORK (Article 50(2) of Regulation (EU) No 1303/2013)</w:t>
        </w:r>
        <w:r w:rsidR="000E2E94">
          <w:tab/>
        </w:r>
        <w:r w:rsidR="000E2E94">
          <w:fldChar w:fldCharType="begin"/>
        </w:r>
        <w:r w:rsidR="000E2E94">
          <w:instrText xml:space="preserve"> PAGEREF _Toc256000068 \h </w:instrText>
        </w:r>
        <w:r w:rsidR="000E2E94">
          <w:fldChar w:fldCharType="separate"/>
        </w:r>
        <w:r w:rsidR="000E2E94">
          <w:t>115</w:t>
        </w:r>
        <w:r w:rsidR="000E2E94">
          <w:fldChar w:fldCharType="end"/>
        </w:r>
      </w:hyperlink>
    </w:p>
    <w:p w:rsidR="005440DE" w:rsidRDefault="00DB5E1B">
      <w:pPr>
        <w:pStyle w:val="TOC1"/>
        <w:tabs>
          <w:tab w:val="right" w:leader="dot" w:pos="9911"/>
        </w:tabs>
        <w:rPr>
          <w:rFonts w:ascii="Calibri" w:hAnsi="Calibri"/>
          <w:noProof/>
          <w:sz w:val="22"/>
        </w:rPr>
      </w:pPr>
      <w:hyperlink w:anchor="_Toc256000069" w:history="1">
        <w:r w:rsidR="000E2E94">
          <w:rPr>
            <w:rStyle w:val="Hyperlink"/>
            <w:noProof/>
          </w:rPr>
          <w:t>Documents</w:t>
        </w:r>
        <w:r w:rsidR="000E2E94">
          <w:tab/>
        </w:r>
        <w:r w:rsidR="000E2E94">
          <w:fldChar w:fldCharType="begin"/>
        </w:r>
        <w:r w:rsidR="000E2E94">
          <w:instrText xml:space="preserve"> PAGEREF _Toc256000069 \h </w:instrText>
        </w:r>
        <w:r w:rsidR="000E2E94">
          <w:fldChar w:fldCharType="separate"/>
        </w:r>
        <w:r w:rsidR="000E2E94">
          <w:t>116</w:t>
        </w:r>
        <w:r w:rsidR="000E2E94">
          <w:fldChar w:fldCharType="end"/>
        </w:r>
      </w:hyperlink>
    </w:p>
    <w:p w:rsidR="005440DE" w:rsidRDefault="00DB5E1B">
      <w:pPr>
        <w:pStyle w:val="TOC1"/>
        <w:tabs>
          <w:tab w:val="right" w:leader="dot" w:pos="9911"/>
        </w:tabs>
        <w:rPr>
          <w:rFonts w:ascii="Calibri" w:hAnsi="Calibri"/>
          <w:noProof/>
          <w:sz w:val="22"/>
        </w:rPr>
      </w:pPr>
      <w:hyperlink w:anchor="_Toc256000070" w:history="1">
        <w:r w:rsidR="00F05543">
          <w:rPr>
            <w:rStyle w:val="Hyperlink"/>
            <w:noProof/>
          </w:rPr>
          <w:t>Latest validation results</w:t>
        </w:r>
        <w:r w:rsidR="000E2E94">
          <w:tab/>
        </w:r>
        <w:r w:rsidR="000E2E94">
          <w:fldChar w:fldCharType="begin"/>
        </w:r>
        <w:r w:rsidR="000E2E94">
          <w:instrText xml:space="preserve"> PAGEREF _Toc256000070 \h </w:instrText>
        </w:r>
        <w:r w:rsidR="000E2E94">
          <w:fldChar w:fldCharType="separate"/>
        </w:r>
        <w:r w:rsidR="000E2E94">
          <w:t>117</w:t>
        </w:r>
        <w:r w:rsidR="000E2E94">
          <w:fldChar w:fldCharType="end"/>
        </w:r>
      </w:hyperlink>
    </w:p>
    <w:p w:rsidR="00D27135" w:rsidRDefault="000E2E94" w:rsidP="00B0109F">
      <w:r>
        <w:fldChar w:fldCharType="end"/>
      </w:r>
    </w:p>
    <w:p w:rsidR="00B0109F" w:rsidRDefault="00B0109F" w:rsidP="00B0109F">
      <w:pPr>
        <w:sectPr w:rsidR="00B0109F" w:rsidSect="0053468B">
          <w:headerReference w:type="default" r:id="rId8"/>
          <w:footerReference w:type="default" r:id="rId9"/>
          <w:headerReference w:type="first" r:id="rId10"/>
          <w:footerReference w:type="first" r:id="rId11"/>
          <w:pgSz w:w="11906" w:h="16838"/>
          <w:pgMar w:top="567" w:right="851" w:bottom="567" w:left="1134" w:header="283" w:footer="283" w:gutter="0"/>
          <w:cols w:space="708"/>
          <w:docGrid w:linePitch="360"/>
        </w:sectPr>
      </w:pPr>
    </w:p>
    <w:p w:rsidR="00B0109F" w:rsidRPr="00B0109F" w:rsidRDefault="00B0109F" w:rsidP="00B0109F"/>
    <w:p w:rsidR="00A7518A" w:rsidRDefault="00D27135" w:rsidP="00D27135">
      <w:pPr>
        <w:pStyle w:val="Heading1"/>
        <w:numPr>
          <w:ilvl w:val="0"/>
          <w:numId w:val="41"/>
        </w:numPr>
        <w:ind w:left="0" w:firstLine="0"/>
      </w:pPr>
      <w:bookmarkStart w:id="4" w:name="_Toc256000002"/>
      <w:r>
        <w:rPr>
          <w:noProof/>
        </w:rPr>
        <w:t>OVERVIEW OF THE IMPLEMENTATION OF THE OPERATIONAL PROGRAMME (Article 50(2) and 111(3)(a) of Regulation (EU) No 1303/2013)</w:t>
      </w:r>
      <w:bookmarkEnd w:id="4"/>
    </w:p>
    <w:p w:rsidR="00D27135" w:rsidRPr="00A7518A" w:rsidRDefault="00D27135" w:rsidP="00D27135">
      <w:pPr>
        <w:spacing w:before="0" w:after="0"/>
      </w:pPr>
    </w:p>
    <w:p w:rsidR="008C5CFA" w:rsidRDefault="000E2E94" w:rsidP="00300A01">
      <w:pPr>
        <w:pStyle w:val="Heading2"/>
        <w:numPr>
          <w:ilvl w:val="1"/>
          <w:numId w:val="15"/>
        </w:numPr>
        <w:tabs>
          <w:tab w:val="clear" w:pos="850"/>
          <w:tab w:val="num" w:pos="426"/>
        </w:tabs>
        <w:spacing w:before="0" w:after="0"/>
        <w:ind w:left="0" w:firstLine="0"/>
        <w:jc w:val="left"/>
      </w:pPr>
      <w:bookmarkStart w:id="5" w:name="_Toc256000003"/>
      <w:r>
        <w:rPr>
          <w:noProof/>
        </w:rPr>
        <w:t>Key information on the implementation of the operational programme for the year concerned, including on financial instruments, with relation to the financial and indicator data.</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5440DE" w:rsidTr="0047688D">
        <w:tc>
          <w:tcPr>
            <w:tcW w:w="0" w:type="auto"/>
            <w:shd w:val="clear" w:color="auto" w:fill="auto"/>
          </w:tcPr>
          <w:p w:rsidR="005440DE" w:rsidRDefault="000E2E94">
            <w:pPr>
              <w:spacing w:before="0" w:after="240"/>
              <w:jc w:val="left"/>
            </w:pPr>
            <w:r>
              <w:rPr>
                <w:b/>
                <w:bCs/>
              </w:rPr>
              <w:t>Programme Monitoring Committee</w:t>
            </w:r>
          </w:p>
          <w:p w:rsidR="005440DE" w:rsidRDefault="000E2E94">
            <w:pPr>
              <w:spacing w:before="240" w:after="240"/>
              <w:jc w:val="left"/>
            </w:pPr>
            <w:r>
              <w:t>Due to COVID 19 the Programme Monitoring Committee (PMC) business was conducted via written procedure on 16th July and 10th December 2020. A revised version of the Communications Plan and Evaluation Strategy was approved for 2021. Papers relating to the meetings have been uploaded to the EC Database (SFC2014).</w:t>
            </w:r>
          </w:p>
          <w:p w:rsidR="005440DE" w:rsidRDefault="000E2E94">
            <w:pPr>
              <w:spacing w:before="240" w:after="240"/>
              <w:jc w:val="left"/>
            </w:pPr>
            <w:r>
              <w:t> </w:t>
            </w:r>
          </w:p>
          <w:p w:rsidR="005440DE" w:rsidRDefault="000E2E94">
            <w:pPr>
              <w:spacing w:before="240" w:after="240"/>
              <w:jc w:val="left"/>
            </w:pPr>
            <w:r>
              <w:rPr>
                <w:b/>
                <w:bCs/>
              </w:rPr>
              <w:t>Programme Database</w:t>
            </w:r>
          </w:p>
          <w:p w:rsidR="005440DE" w:rsidRDefault="000E2E94">
            <w:pPr>
              <w:spacing w:before="240" w:after="240"/>
              <w:jc w:val="left"/>
            </w:pPr>
            <w:r>
              <w:t>The Database User Group, which oversees the ongoing operation of Northern Ireland’s European Structural and Investment Funds (ESIF) database, and consists of representatives of the ERDF, ESF and RDP programmes, has continued to monitor the system and ensure its effective functioning in line with programme requirements.</w:t>
            </w:r>
          </w:p>
          <w:p w:rsidR="005440DE" w:rsidRDefault="000E2E94">
            <w:pPr>
              <w:spacing w:before="240" w:after="240"/>
              <w:jc w:val="left"/>
            </w:pPr>
            <w:r>
              <w:t> </w:t>
            </w:r>
          </w:p>
          <w:p w:rsidR="005440DE" w:rsidRDefault="000E2E94">
            <w:pPr>
              <w:spacing w:before="240" w:after="240"/>
              <w:jc w:val="left"/>
            </w:pPr>
            <w:r>
              <w:rPr>
                <w:b/>
                <w:bCs/>
              </w:rPr>
              <w:t>Communication and Publicity</w:t>
            </w:r>
          </w:p>
          <w:p w:rsidR="005440DE" w:rsidRDefault="000E2E94">
            <w:pPr>
              <w:spacing w:before="240" w:after="240"/>
              <w:jc w:val="left"/>
            </w:pPr>
            <w:r>
              <w:t>The Managing Authority continues to use the Programme website (</w:t>
            </w:r>
            <w:r>
              <w:rPr>
                <w:u w:val="single"/>
              </w:rPr>
              <w:t>http://www.jobsandgrowthni.gov.uk</w:t>
            </w:r>
            <w:r>
              <w:t>) as the main communication tool for guidance, case studies and news.</w:t>
            </w:r>
          </w:p>
          <w:p w:rsidR="005440DE" w:rsidRDefault="000E2E94">
            <w:pPr>
              <w:spacing w:before="240" w:after="240"/>
              <w:jc w:val="left"/>
            </w:pPr>
            <w:r>
              <w:t>Information and publicity on Programme activity is also distributed through DfE social media platforms this has proved an effective and wide reaching form of communication.</w:t>
            </w:r>
          </w:p>
          <w:p w:rsidR="005440DE" w:rsidRDefault="000E2E94">
            <w:pPr>
              <w:spacing w:before="240" w:after="240"/>
              <w:jc w:val="left"/>
            </w:pPr>
            <w:r>
              <w:t xml:space="preserve">Approximately 90 tweets relating to the ERDF programme have been issued from DfE Press Office twitter account </w:t>
            </w:r>
            <w:r>
              <w:rPr>
                <w:b/>
                <w:bCs/>
                <w:u w:val="single"/>
              </w:rPr>
              <w:t>@</w:t>
            </w:r>
            <w:proofErr w:type="spellStart"/>
            <w:r>
              <w:rPr>
                <w:b/>
                <w:bCs/>
                <w:u w:val="single"/>
              </w:rPr>
              <w:t>Economy_NI</w:t>
            </w:r>
            <w:proofErr w:type="spellEnd"/>
            <w:r>
              <w:rPr>
                <w:b/>
                <w:bCs/>
                <w:u w:val="single"/>
              </w:rPr>
              <w:t xml:space="preserve"> </w:t>
            </w:r>
            <w:r>
              <w:rPr>
                <w:u w:val="single"/>
              </w:rPr>
              <w:t>during 2020</w:t>
            </w:r>
            <w:r>
              <w:t>.</w:t>
            </w:r>
          </w:p>
          <w:p w:rsidR="005440DE" w:rsidRDefault="000E2E94">
            <w:pPr>
              <w:spacing w:before="240" w:after="240"/>
              <w:jc w:val="left"/>
            </w:pPr>
            <w:r>
              <w:t> </w:t>
            </w:r>
          </w:p>
          <w:p w:rsidR="005440DE" w:rsidRDefault="000E2E94">
            <w:pPr>
              <w:spacing w:before="240" w:after="240"/>
              <w:jc w:val="left"/>
            </w:pPr>
            <w:r>
              <w:rPr>
                <w:b/>
                <w:bCs/>
              </w:rPr>
              <w:t>Major Event</w:t>
            </w:r>
          </w:p>
          <w:p w:rsidR="005440DE" w:rsidRDefault="000E2E94">
            <w:pPr>
              <w:spacing w:before="240" w:after="240"/>
              <w:jc w:val="left"/>
            </w:pPr>
            <w:r>
              <w:t xml:space="preserve">The Managing Authority’s planned Major Information Activity, the Networking Conference and Business Showcase Event to be held in St George’s Market in Belfast had to be cancelled this year </w:t>
            </w:r>
            <w:r>
              <w:lastRenderedPageBreak/>
              <w:t>due to Covid19 restrictions and the search for an appropriate virtual event proved fruitless.  In light of the on-going restrictions the Managing Authority decided in lieu of the event to publish an ERDF information document on social media to promote the Programme and its achievements. The document  was also published on the Programme website link below for your information</w:t>
            </w:r>
          </w:p>
          <w:p w:rsidR="005440DE" w:rsidRDefault="000E2E94">
            <w:pPr>
              <w:spacing w:before="240" w:after="240"/>
              <w:jc w:val="left"/>
            </w:pPr>
            <w:r>
              <w:t>http://www.jobsandgrowthni.gov.uk/downloads/European_Regional_Development_Fund_Information_Brochure.PDF</w:t>
            </w:r>
          </w:p>
          <w:p w:rsidR="005440DE" w:rsidRDefault="000E2E94">
            <w:pPr>
              <w:spacing w:before="240" w:after="240"/>
              <w:jc w:val="left"/>
            </w:pPr>
            <w:r>
              <w:t> </w:t>
            </w:r>
          </w:p>
          <w:p w:rsidR="005440DE" w:rsidRDefault="000E2E94">
            <w:pPr>
              <w:spacing w:before="240" w:after="240"/>
              <w:jc w:val="left"/>
            </w:pPr>
            <w:r>
              <w:rPr>
                <w:b/>
                <w:bCs/>
                <w:u w:val="single"/>
              </w:rPr>
              <w:t>Expenditure</w:t>
            </w:r>
            <w:r>
              <w:rPr>
                <w:b/>
                <w:bCs/>
              </w:rPr>
              <w:t xml:space="preserve">[1] </w:t>
            </w:r>
          </w:p>
          <w:p w:rsidR="005440DE" w:rsidRDefault="000E2E94">
            <w:pPr>
              <w:spacing w:before="240" w:after="240"/>
              <w:jc w:val="left"/>
            </w:pPr>
            <w:r>
              <w:rPr>
                <w:b/>
                <w:bCs/>
              </w:rPr>
              <w:t>Payment Applications</w:t>
            </w:r>
          </w:p>
          <w:p w:rsidR="005440DE" w:rsidRDefault="000E2E94">
            <w:pPr>
              <w:spacing w:before="240" w:after="240"/>
              <w:jc w:val="left"/>
            </w:pPr>
            <w:r>
              <w:t>Two payment applications were submitted to the EC during the course of 2020. A total of £23,414,417 ERDF was included in those applications and this translated to €26,231,230</w:t>
            </w:r>
          </w:p>
          <w:p w:rsidR="005440DE" w:rsidRDefault="000E2E94">
            <w:pPr>
              <w:spacing w:before="240" w:after="240"/>
              <w:jc w:val="left"/>
            </w:pPr>
            <w:r>
              <w:rPr>
                <w:b/>
                <w:bCs/>
              </w:rPr>
              <w:t>N+3 Targets</w:t>
            </w:r>
          </w:p>
          <w:p w:rsidR="005440DE" w:rsidRDefault="000E2E94">
            <w:pPr>
              <w:spacing w:before="240" w:after="240"/>
              <w:jc w:val="left"/>
            </w:pPr>
            <w:r>
              <w:t>The 2020 cumulative N+3 spend target of €114,240,155 had already been met through the payment applications submitted by the end of 2019.  With the €26,231,230 achieved in 2020, the cumulative total to 31 December 2020 is €176,839,272.  The level of expenditure delivered was also sufficient to achieve the N+3 spend target for 2021 (€148,780,702).  The N+3 position is summarised in the table below:</w:t>
            </w:r>
          </w:p>
          <w:p w:rsidR="005440DE" w:rsidRDefault="000E2E94">
            <w:pPr>
              <w:spacing w:before="240" w:after="240"/>
              <w:jc w:val="left"/>
            </w:pPr>
            <w:r>
              <w:rPr>
                <w:b/>
                <w:bCs/>
              </w:rPr>
              <w:t>Cumulative ERDF Spend Required for 2020 N+3 Target - </w:t>
            </w:r>
            <w:r>
              <w:t>€114,240,155</w:t>
            </w:r>
          </w:p>
          <w:p w:rsidR="005440DE" w:rsidRDefault="000E2E94">
            <w:pPr>
              <w:spacing w:before="240" w:after="240"/>
              <w:jc w:val="left"/>
            </w:pPr>
            <w:r>
              <w:rPr>
                <w:b/>
                <w:bCs/>
              </w:rPr>
              <w:t>Cumulative ERDF Spend Required for 2021 N+3 Target - </w:t>
            </w:r>
            <w:r>
              <w:t>€148,780,702</w:t>
            </w:r>
          </w:p>
          <w:p w:rsidR="005440DE" w:rsidRDefault="000E2E94">
            <w:pPr>
              <w:spacing w:before="240" w:after="240"/>
              <w:jc w:val="left"/>
            </w:pPr>
            <w:r>
              <w:rPr>
                <w:b/>
                <w:bCs/>
              </w:rPr>
              <w:t>Cumulative ERDF Spend Achieved by 31 Dec 2020 - </w:t>
            </w:r>
            <w:r>
              <w:t>€176,839,272</w:t>
            </w:r>
          </w:p>
          <w:p w:rsidR="005440DE" w:rsidRDefault="000E2E94">
            <w:pPr>
              <w:spacing w:before="240" w:after="240"/>
              <w:jc w:val="left"/>
            </w:pPr>
            <w:r>
              <w:t> </w:t>
            </w:r>
          </w:p>
          <w:p w:rsidR="005440DE" w:rsidRDefault="000E2E94">
            <w:pPr>
              <w:spacing w:before="240" w:after="240"/>
              <w:jc w:val="left"/>
            </w:pPr>
            <w:r>
              <w:rPr>
                <w:b/>
                <w:bCs/>
                <w:u w:val="single"/>
              </w:rPr>
              <w:t>Performance</w:t>
            </w:r>
          </w:p>
          <w:p w:rsidR="005440DE" w:rsidRDefault="000E2E94">
            <w:pPr>
              <w:spacing w:before="240" w:after="240"/>
              <w:jc w:val="left"/>
            </w:pPr>
            <w:r>
              <w:t>The Programme aims to increase economic growth in Northern Ireland and a number of macroeconomic (NI level) performance targets have been included in the Programme. Whilst ERDF funding is not solely responsible for these results, the activity supported makes a positive contribution. Macro targets are showing a mostly positive trend:</w:t>
            </w:r>
          </w:p>
          <w:p w:rsidR="005440DE" w:rsidRDefault="000E2E94">
            <w:pPr>
              <w:numPr>
                <w:ilvl w:val="0"/>
                <w:numId w:val="45"/>
              </w:numPr>
              <w:spacing w:before="240" w:after="0"/>
              <w:ind w:hanging="210"/>
              <w:jc w:val="left"/>
            </w:pPr>
            <w:r>
              <w:t xml:space="preserve">NI Business Expenditure on Research and Development (BERD) figure as a percentage of GVA has remained the same as last year at 1.3%. The Office of National Statistics (ONS) GVA information from which the data is collated is produced a year in arrears, and has been </w:t>
            </w:r>
            <w:r>
              <w:lastRenderedPageBreak/>
              <w:t>delayed from the usual December release date to May. Therefore, the 2020 position will not be available until May 2021.  The output for 2019 therefore has been replicated in 2020 per EGESIF guidance</w:t>
            </w:r>
          </w:p>
          <w:p w:rsidR="005440DE" w:rsidRDefault="000E2E94">
            <w:pPr>
              <w:numPr>
                <w:ilvl w:val="0"/>
                <w:numId w:val="45"/>
              </w:numPr>
              <w:spacing w:before="0" w:after="0"/>
              <w:ind w:hanging="210"/>
              <w:jc w:val="left"/>
            </w:pPr>
            <w:r>
              <w:t>Companies engaged in R&amp;D for the first time has increased from a baseline of 495 in 2012 to 966 in 2020; this has already exceeded the 2023 target value of 700.</w:t>
            </w:r>
          </w:p>
          <w:p w:rsidR="005440DE" w:rsidRDefault="000E2E94">
            <w:pPr>
              <w:numPr>
                <w:ilvl w:val="0"/>
                <w:numId w:val="45"/>
              </w:numPr>
              <w:spacing w:before="0" w:after="0"/>
              <w:ind w:hanging="210"/>
              <w:jc w:val="left"/>
            </w:pPr>
            <w:r>
              <w:t>The number of Small and Medium Sized Enterprise (SME) high growth companies has increased from a baseline of 695 in 2013 to 995 in 2020; despite the decrease from 1020 in 2019 approximately 70% of 2023 programme target value (1300-1500) has already been met.</w:t>
            </w:r>
          </w:p>
          <w:p w:rsidR="005440DE" w:rsidRDefault="000E2E94">
            <w:pPr>
              <w:numPr>
                <w:ilvl w:val="0"/>
                <w:numId w:val="45"/>
              </w:numPr>
              <w:spacing w:before="0" w:after="240"/>
              <w:ind w:hanging="210"/>
              <w:jc w:val="left"/>
            </w:pPr>
            <w:r>
              <w:t>Employment within micro and small businesses has shown a significant rise in 2020 by 7.4%. The unexpected rise in 2020 given the impact of the pandemic seems to be led by self-employed people in businesses with no employees changing their status to "employed". According to the latest Labour Market Report (Labour Market Report (nisra.gov.uk)) “Although the majority of the decrease in employment since last year was due to decreases in the number of self-employed (which fell by 17%), analysis from ONS at a UK level has highlighted that decreases in the number of self-employed was driven, in part, by a movement of people from self-employed to employee.” 2020 Employment is up by 19.6% compared to the base year and currently exceeds the target.</w:t>
            </w:r>
          </w:p>
          <w:p w:rsidR="005440DE" w:rsidRDefault="000E2E94">
            <w:pPr>
              <w:spacing w:before="240" w:after="240"/>
              <w:jc w:val="left"/>
            </w:pPr>
            <w:r>
              <w:rPr>
                <w:b/>
                <w:bCs/>
              </w:rPr>
              <w:t>Note:</w:t>
            </w:r>
            <w:r>
              <w:t xml:space="preserve"> The euro figures achieved that are quoted in this section of the report are actual values arising from the application of the various exchange rates relating to each payment application to date.</w:t>
            </w:r>
          </w:p>
          <w:p w:rsidR="005440DE" w:rsidRDefault="000E2E94">
            <w:pPr>
              <w:spacing w:before="240" w:after="240"/>
              <w:jc w:val="left"/>
            </w:pPr>
            <w:r>
              <w:t> </w:t>
            </w:r>
          </w:p>
          <w:p w:rsidR="005440DE" w:rsidRDefault="000E2E94">
            <w:pPr>
              <w:spacing w:before="240" w:after="240"/>
              <w:jc w:val="left"/>
            </w:pPr>
            <w:r>
              <w:t xml:space="preserve">[1] Unless otherwise explicitly stated, </w:t>
            </w:r>
            <w:r>
              <w:rPr>
                <w:b/>
                <w:bCs/>
                <w:u w:val="single"/>
              </w:rPr>
              <w:t>references to any total in the AIR should equal 60% ERDF and 40% match</w:t>
            </w:r>
            <w:r>
              <w:t>. Nothing over and above this 100% calculation should be reported. </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Pr="00421A8C" w:rsidRDefault="008C5CFA" w:rsidP="00300A01">
      <w:pPr>
        <w:pStyle w:val="Text1"/>
        <w:spacing w:before="0" w:after="0"/>
        <w:sectPr w:rsidR="008C5CFA" w:rsidRPr="00421A8C" w:rsidSect="0053468B">
          <w:pgSz w:w="11906" w:h="16838"/>
          <w:pgMar w:top="567" w:right="851" w:bottom="567" w:left="1134" w:header="283" w:footer="283" w:gutter="0"/>
          <w:cols w:space="708"/>
          <w:docGrid w:linePitch="360"/>
        </w:sectPr>
      </w:pPr>
    </w:p>
    <w:p w:rsidR="008C5CFA" w:rsidRDefault="000E2E94" w:rsidP="00300A01">
      <w:pPr>
        <w:pStyle w:val="Heading1"/>
        <w:numPr>
          <w:ilvl w:val="0"/>
          <w:numId w:val="33"/>
        </w:numPr>
        <w:tabs>
          <w:tab w:val="clear" w:pos="992"/>
          <w:tab w:val="num" w:pos="0"/>
        </w:tabs>
        <w:spacing w:before="0" w:after="0"/>
        <w:ind w:left="0" w:firstLine="0"/>
        <w:jc w:val="left"/>
      </w:pPr>
      <w:bookmarkStart w:id="6" w:name="_Toc256000004"/>
      <w:r>
        <w:rPr>
          <w:noProof/>
        </w:rPr>
        <w:lastRenderedPageBreak/>
        <w:t>IMPLEMENTATION OF THE PRIORITY AXIS (Article 50(2) of Regulation (EU) No 1303/2013)</w:t>
      </w:r>
      <w:bookmarkEnd w:id="6"/>
    </w:p>
    <w:p w:rsidR="008C5CFA" w:rsidRPr="00E81C33" w:rsidRDefault="008C5CFA" w:rsidP="00300A01">
      <w:pPr>
        <w:pStyle w:val="Text1"/>
        <w:spacing w:before="0" w:after="0"/>
        <w:ind w:left="0"/>
      </w:pPr>
    </w:p>
    <w:p w:rsidR="008C5CFA" w:rsidRDefault="000E2E94" w:rsidP="00300A01">
      <w:pPr>
        <w:pStyle w:val="Heading2"/>
        <w:numPr>
          <w:ilvl w:val="1"/>
          <w:numId w:val="15"/>
        </w:numPr>
        <w:tabs>
          <w:tab w:val="clear" w:pos="850"/>
          <w:tab w:val="num" w:pos="426"/>
        </w:tabs>
        <w:spacing w:before="0" w:after="0"/>
        <w:jc w:val="left"/>
      </w:pPr>
      <w:bookmarkStart w:id="7" w:name="_Toc256000005"/>
      <w:r>
        <w:rPr>
          <w:noProof/>
        </w:rPr>
        <w:t>Overview of the implementation</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926"/>
        <w:gridCol w:w="11788"/>
      </w:tblGrid>
      <w:tr w:rsidR="005440DE" w:rsidTr="0047688D">
        <w:trPr>
          <w:tblHeader/>
        </w:trPr>
        <w:tc>
          <w:tcPr>
            <w:tcW w:w="0" w:type="auto"/>
            <w:shd w:val="clear" w:color="auto" w:fill="auto"/>
          </w:tcPr>
          <w:p w:rsidR="008C5CFA" w:rsidRDefault="000E2E94" w:rsidP="00300A01">
            <w:pPr>
              <w:spacing w:before="0" w:after="0"/>
              <w:jc w:val="center"/>
            </w:pPr>
            <w:r>
              <w:rPr>
                <w:noProof/>
              </w:rPr>
              <w:t>ID</w:t>
            </w:r>
          </w:p>
        </w:tc>
        <w:tc>
          <w:tcPr>
            <w:tcW w:w="0" w:type="auto"/>
            <w:shd w:val="clear" w:color="auto" w:fill="auto"/>
          </w:tcPr>
          <w:p w:rsidR="008C5CFA" w:rsidRDefault="000E2E94" w:rsidP="00300A01">
            <w:pPr>
              <w:spacing w:before="0" w:after="0"/>
            </w:pPr>
            <w:r>
              <w:rPr>
                <w:noProof/>
              </w:rPr>
              <w:t>Priority axis</w:t>
            </w:r>
          </w:p>
        </w:tc>
        <w:tc>
          <w:tcPr>
            <w:tcW w:w="0" w:type="auto"/>
            <w:shd w:val="clear" w:color="auto" w:fill="auto"/>
          </w:tcPr>
          <w:p w:rsidR="008C5CFA" w:rsidRDefault="000E2E94" w:rsidP="00300A01">
            <w:pPr>
              <w:spacing w:before="0" w:after="0"/>
            </w:pPr>
            <w:r>
              <w:rPr>
                <w:noProof/>
              </w:rPr>
              <w:t>Key information on the implementation of the priority axis with reference to key developments, significant problems and steps taken to address these problems</w:t>
            </w:r>
          </w:p>
        </w:tc>
      </w:tr>
      <w:tr w:rsidR="005440DE" w:rsidTr="0047688D">
        <w:tc>
          <w:tcPr>
            <w:tcW w:w="0" w:type="auto"/>
            <w:shd w:val="clear" w:color="auto" w:fill="auto"/>
          </w:tcPr>
          <w:p w:rsidR="008C5CFA" w:rsidRDefault="000E2E94" w:rsidP="00300A01">
            <w:pPr>
              <w:spacing w:before="0" w:after="0"/>
            </w:pPr>
            <w:r>
              <w:rPr>
                <w:noProof/>
              </w:rPr>
              <w:t>1</w:t>
            </w:r>
          </w:p>
        </w:tc>
        <w:tc>
          <w:tcPr>
            <w:tcW w:w="0" w:type="auto"/>
            <w:shd w:val="clear" w:color="auto" w:fill="auto"/>
          </w:tcPr>
          <w:p w:rsidR="008C5CFA" w:rsidRDefault="000E2E94" w:rsidP="00300A01">
            <w:pPr>
              <w:spacing w:before="0" w:after="0"/>
            </w:pPr>
            <w:r>
              <w:rPr>
                <w:noProof/>
              </w:rPr>
              <w:t>Strengthening Research, Technical Development and Innovation</w:t>
            </w:r>
          </w:p>
        </w:tc>
        <w:tc>
          <w:tcPr>
            <w:tcW w:w="0" w:type="auto"/>
            <w:shd w:val="clear" w:color="auto" w:fill="auto"/>
          </w:tcPr>
          <w:p w:rsidR="008C5CFA" w:rsidRDefault="000E2E94" w:rsidP="00300A01">
            <w:pPr>
              <w:spacing w:before="0" w:after="0"/>
            </w:pPr>
            <w:r>
              <w:rPr>
                <w:noProof/>
              </w:rPr>
              <w:t>Letters of offer for grant for R&amp;D of £145,316,756.20 (€162,469,945.88 ERDF) to 322 projects have been issued. Invest NI is confident that the full allocation for GRD will be utilised over the life of the Programme. 228 unique businesses have benefited from this assistance.</w:t>
            </w:r>
          </w:p>
          <w:p w:rsidR="008C5CFA" w:rsidRDefault="008C5CFA" w:rsidP="00300A01">
            <w:pPr>
              <w:spacing w:before="0" w:after="0"/>
            </w:pPr>
          </w:p>
          <w:p w:rsidR="008C5CFA" w:rsidRDefault="000E2E94" w:rsidP="00300A01">
            <w:pPr>
              <w:spacing w:before="0" w:after="0"/>
            </w:pPr>
            <w:r>
              <w:rPr>
                <w:noProof/>
              </w:rPr>
              <w:t>The ‘Design for Business’ Programme offers various strands to help companies address their design issues. 989 (unique) enterprises have benefitted from the Design for Business scheme a total of 1520 times (this includes enterprises who have participated in the initial design awareness service and have gone on to the follow up with the more strategic offering from the Design programme).</w:t>
            </w:r>
          </w:p>
          <w:p w:rsidR="008C5CFA" w:rsidRDefault="008C5CFA" w:rsidP="00300A01">
            <w:pPr>
              <w:spacing w:before="0" w:after="0"/>
            </w:pPr>
          </w:p>
          <w:p w:rsidR="008C5CFA" w:rsidRDefault="000E2E94" w:rsidP="00300A01">
            <w:pPr>
              <w:spacing w:before="0" w:after="0"/>
            </w:pPr>
            <w:r>
              <w:rPr>
                <w:noProof/>
              </w:rPr>
              <w:t>Design Advice – up to half a day independent design advice from a Design expert for all Invest NI customers only. 500 enterprises (unique) have taken advantage of Design Advice.</w:t>
            </w:r>
          </w:p>
          <w:p w:rsidR="008C5CFA" w:rsidRDefault="008C5CFA" w:rsidP="00300A01">
            <w:pPr>
              <w:spacing w:before="0" w:after="0"/>
            </w:pPr>
          </w:p>
          <w:p w:rsidR="008C5CFA" w:rsidRDefault="000E2E94" w:rsidP="00300A01">
            <w:pPr>
              <w:spacing w:before="0" w:after="0"/>
            </w:pPr>
            <w:r>
              <w:rPr>
                <w:noProof/>
              </w:rPr>
              <w:t>Design Clinics – 1hr design advice appointment. Clinics were held in our regional office network one day per month and open to everyone covering wider business base. Clinics ceased as part of Design Service in Aug 2015.  68 enterprises (unique) had attended Design Clinics</w:t>
            </w:r>
          </w:p>
          <w:p w:rsidR="008C5CFA" w:rsidRDefault="008C5CFA" w:rsidP="00300A01">
            <w:pPr>
              <w:spacing w:before="0" w:after="0"/>
            </w:pPr>
          </w:p>
          <w:p w:rsidR="008C5CFA" w:rsidRDefault="000E2E94" w:rsidP="00300A01">
            <w:pPr>
              <w:spacing w:before="0" w:after="0"/>
            </w:pPr>
            <w:r>
              <w:rPr>
                <w:noProof/>
              </w:rPr>
              <w:t xml:space="preserve">RADE – Regional Awareness Design Events (RADEs) are workshop events held across NI regions covering a specific design related topic.  In June 2019 these were rebranded as “Design Bites.” 361 enterprise (unique) have attended a RADE or Design Bites events. </w:t>
            </w:r>
          </w:p>
          <w:p w:rsidR="008C5CFA" w:rsidRDefault="008C5CFA" w:rsidP="00300A01">
            <w:pPr>
              <w:spacing w:before="0" w:after="0"/>
            </w:pPr>
          </w:p>
          <w:p w:rsidR="008C5CFA" w:rsidRDefault="000E2E94" w:rsidP="00300A01">
            <w:pPr>
              <w:spacing w:before="0" w:after="0"/>
            </w:pPr>
            <w:r>
              <w:rPr>
                <w:noProof/>
              </w:rPr>
              <w:t>Design Active – 4 month programme to help businesses explore where and how design can deliver tangible outputs for their company and assist them to address a specific design need. 54 enterprises (unique) have participated.</w:t>
            </w:r>
          </w:p>
          <w:p w:rsidR="008C5CFA" w:rsidRDefault="008C5CFA" w:rsidP="00300A01">
            <w:pPr>
              <w:spacing w:before="0" w:after="0"/>
            </w:pPr>
          </w:p>
          <w:p w:rsidR="008C5CFA" w:rsidRDefault="000E2E94" w:rsidP="00300A01">
            <w:pPr>
              <w:spacing w:before="0" w:after="0"/>
            </w:pPr>
            <w:r>
              <w:rPr>
                <w:noProof/>
              </w:rPr>
              <w:t>DesignForward – is a follow on from Design Active and allows companies to further implement the design project.</w:t>
            </w:r>
          </w:p>
        </w:tc>
      </w:tr>
      <w:tr w:rsidR="005440DE" w:rsidTr="0047688D">
        <w:tc>
          <w:tcPr>
            <w:tcW w:w="0" w:type="auto"/>
            <w:shd w:val="clear" w:color="auto" w:fill="auto"/>
          </w:tcPr>
          <w:p w:rsidR="008C5CFA" w:rsidRDefault="000E2E94" w:rsidP="00300A01">
            <w:pPr>
              <w:spacing w:before="0" w:after="0"/>
            </w:pPr>
            <w:r>
              <w:rPr>
                <w:noProof/>
              </w:rPr>
              <w:t>2</w:t>
            </w:r>
          </w:p>
        </w:tc>
        <w:tc>
          <w:tcPr>
            <w:tcW w:w="0" w:type="auto"/>
            <w:shd w:val="clear" w:color="auto" w:fill="auto"/>
          </w:tcPr>
          <w:p w:rsidR="008C5CFA" w:rsidRDefault="000E2E94" w:rsidP="00300A01">
            <w:pPr>
              <w:spacing w:before="0" w:after="0"/>
            </w:pPr>
            <w:r>
              <w:rPr>
                <w:noProof/>
              </w:rPr>
              <w:t>Enhancing the Competitiveness of SMEs</w:t>
            </w:r>
          </w:p>
        </w:tc>
        <w:tc>
          <w:tcPr>
            <w:tcW w:w="0" w:type="auto"/>
            <w:shd w:val="clear" w:color="auto" w:fill="auto"/>
          </w:tcPr>
          <w:p w:rsidR="008C5CFA" w:rsidRDefault="000E2E94" w:rsidP="00300A01">
            <w:pPr>
              <w:spacing w:before="0" w:after="0"/>
            </w:pPr>
            <w:r>
              <w:rPr>
                <w:noProof/>
              </w:rPr>
              <w:t>Priority 2 includes Financial Instruments (FIs), Local Economic Development (LED) and Selective Financial Assistance (SFA)</w:t>
            </w:r>
          </w:p>
          <w:p w:rsidR="008C5CFA" w:rsidRDefault="000E2E94" w:rsidP="00300A01">
            <w:pPr>
              <w:spacing w:before="0" w:after="0"/>
            </w:pPr>
            <w:r>
              <w:rPr>
                <w:noProof/>
              </w:rPr>
              <w:t>Techstart SME fund has completed 101 investments. The fund has invested £12,070,612.55 / €13,495,427.66 ERDF with £27,719,554.23 / €30,991,570.41 of private/public match giving a Fund investment of £39,790,166.78 / €44,486,998.07</w:t>
            </w:r>
          </w:p>
          <w:p w:rsidR="008C5CFA" w:rsidRDefault="000E2E94" w:rsidP="00300A01">
            <w:pPr>
              <w:spacing w:before="0" w:after="0"/>
            </w:pPr>
            <w:r>
              <w:rPr>
                <w:noProof/>
              </w:rPr>
              <w:lastRenderedPageBreak/>
              <w:t>Two Techstart university funds have completed 30 investments These funds have invested £2,665,646.90 / €2,980,299.86 ERDF with additional private/public match of £4,105,730.88 / €4,590,371.35 giving a Fund investment of £6,771,377.78 / €7,570,671.21</w:t>
            </w:r>
          </w:p>
          <w:p w:rsidR="008C5CFA" w:rsidRDefault="000E2E94" w:rsidP="00300A01">
            <w:pPr>
              <w:spacing w:before="0" w:after="0"/>
            </w:pPr>
            <w:r>
              <w:rPr>
                <w:noProof/>
              </w:rPr>
              <w:t>Development Fund I (Crescent Capital) completed 38 investments totalling £23,281,438.82 / €26,029,579.86 (£8,645,783.50 €9,666,331.78 ERDF &amp; £14,635,655.32 / €16,363,248.07 match)</w:t>
            </w:r>
          </w:p>
          <w:p w:rsidR="008C5CFA" w:rsidRDefault="000E2E94" w:rsidP="00300A01">
            <w:pPr>
              <w:spacing w:before="0" w:after="0"/>
            </w:pPr>
            <w:r>
              <w:rPr>
                <w:noProof/>
              </w:rPr>
              <w:t>Development Fund II (Kernal) completed 33 investments totalling £23,546,994.79 / €26,326,482.06 (£6,937,526.17 / €7,756,431.76m ERDF &amp; £16,609,468.62 / €18,570,050.30 match)</w:t>
            </w:r>
          </w:p>
          <w:p w:rsidR="008C5CFA" w:rsidRDefault="000E2E94" w:rsidP="00300A01">
            <w:pPr>
              <w:spacing w:before="0" w:after="0"/>
            </w:pPr>
            <w:r>
              <w:rPr>
                <w:noProof/>
              </w:rPr>
              <w:t xml:space="preserve">The Co-Investment Fund completed 59 investments totalling £15,664,438.67 / €17,513,469.01 (£6,219,208.74 / €6,953,324.14 ERDF &amp; £9,445,229.93 / €10,560,144.87 match) </w:t>
            </w:r>
          </w:p>
          <w:p w:rsidR="008C5CFA" w:rsidRDefault="000E2E94" w:rsidP="00300A01">
            <w:pPr>
              <w:spacing w:before="0" w:after="0"/>
            </w:pPr>
            <w:r>
              <w:rPr>
                <w:noProof/>
              </w:rPr>
              <w:t xml:space="preserve">The Co-Investment II ERDF completed 60 investments totalling £17,955,932.31 / €20,075,450.56m. (£4,662,419.54 / €5,212,771.54 ERDF &amp; £13,293,512.77 / €14,862,679.02m match) </w:t>
            </w:r>
          </w:p>
          <w:p w:rsidR="008C5CFA" w:rsidRDefault="000E2E94" w:rsidP="00300A01">
            <w:pPr>
              <w:spacing w:before="0" w:after="0"/>
            </w:pPr>
            <w:r>
              <w:rPr>
                <w:noProof/>
              </w:rPr>
              <w:t xml:space="preserve">Growth Loan Fund II completed 21 investment totalling £7,289,265.65 / €8,149,690.57. (£4,373,559.39 / €4,889,814.34 ERDF &amp; £2,915,706.26 / €3,259,876.23 match) </w:t>
            </w:r>
          </w:p>
          <w:p w:rsidR="008C5CFA" w:rsidRDefault="000E2E94" w:rsidP="00300A01">
            <w:pPr>
              <w:spacing w:before="0" w:after="0"/>
            </w:pPr>
            <w:r>
              <w:rPr>
                <w:noProof/>
              </w:rPr>
              <w:t>LED 39 projects have accepted letters of offer (11 unique) 150 referrals from Councils for businesses looking to explore further support opportunities as they develop their business have been recieved</w:t>
            </w:r>
          </w:p>
          <w:p w:rsidR="008C5CFA" w:rsidRDefault="000E2E94" w:rsidP="00300A01">
            <w:pPr>
              <w:spacing w:before="0" w:after="0"/>
            </w:pPr>
            <w:r>
              <w:rPr>
                <w:noProof/>
              </w:rPr>
              <w:t>SFA 193 SFA offers of capital support have been issued. £25,302,342 / €28,289,030.45 ERDF.</w:t>
            </w:r>
          </w:p>
        </w:tc>
      </w:tr>
      <w:tr w:rsidR="005440DE" w:rsidTr="0047688D">
        <w:tc>
          <w:tcPr>
            <w:tcW w:w="0" w:type="auto"/>
            <w:shd w:val="clear" w:color="auto" w:fill="auto"/>
          </w:tcPr>
          <w:p w:rsidR="008C5CFA" w:rsidRDefault="000E2E94" w:rsidP="00300A01">
            <w:pPr>
              <w:spacing w:before="0" w:after="0"/>
            </w:pPr>
            <w:r>
              <w:rPr>
                <w:noProof/>
              </w:rPr>
              <w:lastRenderedPageBreak/>
              <w:t>3</w:t>
            </w:r>
          </w:p>
        </w:tc>
        <w:tc>
          <w:tcPr>
            <w:tcW w:w="0" w:type="auto"/>
            <w:shd w:val="clear" w:color="auto" w:fill="auto"/>
          </w:tcPr>
          <w:p w:rsidR="008C5CFA" w:rsidRDefault="000E2E94" w:rsidP="00300A01">
            <w:pPr>
              <w:spacing w:before="0" w:after="0"/>
            </w:pPr>
            <w:r>
              <w:rPr>
                <w:noProof/>
              </w:rPr>
              <w:t>Supporting the Shift Towards a Low Carbon Economy in all Sectors</w:t>
            </w:r>
          </w:p>
        </w:tc>
        <w:tc>
          <w:tcPr>
            <w:tcW w:w="0" w:type="auto"/>
            <w:shd w:val="clear" w:color="auto" w:fill="auto"/>
          </w:tcPr>
          <w:p w:rsidR="008C5CFA" w:rsidRDefault="000E2E94" w:rsidP="00300A01">
            <w:pPr>
              <w:spacing w:before="0" w:after="0"/>
            </w:pPr>
            <w:r>
              <w:rPr>
                <w:noProof/>
              </w:rPr>
              <w:t>Low Carbon - Belfast Rapid Transit</w:t>
            </w:r>
          </w:p>
          <w:p w:rsidR="008C5CFA" w:rsidRDefault="000E2E94" w:rsidP="00300A01">
            <w:pPr>
              <w:spacing w:before="0" w:after="0"/>
            </w:pPr>
            <w:r>
              <w:rPr>
                <w:noProof/>
              </w:rPr>
              <w:t>The Department for Infrastructure (DfI) projects associated with the Belfast Rapid Transit scheme (Bus ticketing hardware project and Bus Depot project) have both been completed successfully and the final claims for the Depot and Ticketing were submitted in a drawdown which was accepted by the EC on 14th December 2020. At the last PMC, members were advised that a post Implementation Review was conducted of the depot building, following 12 months operation. A link to which can be found on the IGJ website http://www.jobsandgrowthni.gov.uk/publications/evaluation. A second evaluation which will focus on the wider impacts of the project is anticipated to commence in 2021.</w:t>
            </w:r>
          </w:p>
          <w:p w:rsidR="008C5CFA" w:rsidRDefault="008C5CFA" w:rsidP="00300A01">
            <w:pPr>
              <w:spacing w:before="0" w:after="0"/>
            </w:pPr>
          </w:p>
          <w:p w:rsidR="008C5CFA" w:rsidRDefault="000E2E94" w:rsidP="00300A01">
            <w:pPr>
              <w:spacing w:before="0" w:after="0"/>
            </w:pPr>
            <w:r>
              <w:rPr>
                <w:noProof/>
              </w:rPr>
              <w:t>Energy Efficiency in Social Housing</w:t>
            </w:r>
          </w:p>
          <w:p w:rsidR="008C5CFA" w:rsidRDefault="000E2E94" w:rsidP="00300A01">
            <w:pPr>
              <w:spacing w:before="0" w:after="0"/>
            </w:pPr>
            <w:r>
              <w:rPr>
                <w:noProof/>
              </w:rPr>
              <w:t xml:space="preserve">The designation of the Department for Communities (DFC) as an IB was completed on 29th March 2019. Funding totalling €38.2m for the Energy Efficiency in Social Housing Project has been assigned to DFC.  Up until December 2020, work has been completed on 73 properties which is much lower than had been anticipated at this stage. The Covid19 restrictions delayed the programme works by approximately 19 weeks during 2020 and continue to hamper a return to full working.  </w:t>
            </w:r>
          </w:p>
          <w:p w:rsidR="008C5CFA" w:rsidRDefault="000E2E94" w:rsidP="00300A01">
            <w:pPr>
              <w:spacing w:before="0" w:after="0"/>
            </w:pPr>
            <w:r>
              <w:rPr>
                <w:noProof/>
              </w:rPr>
              <w:t xml:space="preserve">DfC in conjunction with the NI Housing Executive (NIHE) are currently conducting a review to ascertain what impact this delay as well as any potential future delays resulting from ongoing COVID 19 restrictions could have on the Projects ability to spend its full allocation and meet its performance targets.  On receipt of this information, Managing Authority </w:t>
            </w:r>
            <w:r>
              <w:rPr>
                <w:noProof/>
              </w:rPr>
              <w:lastRenderedPageBreak/>
              <w:t>will analyse and identify any appropriate corrective action that can be taken to ensure that the Programme utilises its maximum allocation.</w:t>
            </w:r>
          </w:p>
          <w:p w:rsidR="008C5CFA" w:rsidRDefault="008C5CFA" w:rsidP="00300A01">
            <w:pPr>
              <w:spacing w:before="0" w:after="0"/>
            </w:pPr>
          </w:p>
        </w:tc>
      </w:tr>
      <w:tr w:rsidR="005440DE" w:rsidTr="0047688D">
        <w:tc>
          <w:tcPr>
            <w:tcW w:w="0" w:type="auto"/>
            <w:shd w:val="clear" w:color="auto" w:fill="auto"/>
          </w:tcPr>
          <w:p w:rsidR="008C5CFA" w:rsidRDefault="000E2E94" w:rsidP="00300A01">
            <w:pPr>
              <w:spacing w:before="0" w:after="0"/>
            </w:pPr>
            <w:r>
              <w:rPr>
                <w:noProof/>
              </w:rPr>
              <w:lastRenderedPageBreak/>
              <w:t>4</w:t>
            </w:r>
          </w:p>
        </w:tc>
        <w:tc>
          <w:tcPr>
            <w:tcW w:w="0" w:type="auto"/>
            <w:shd w:val="clear" w:color="auto" w:fill="auto"/>
          </w:tcPr>
          <w:p w:rsidR="008C5CFA" w:rsidRDefault="000E2E94" w:rsidP="00300A01">
            <w:pPr>
              <w:spacing w:before="0" w:after="0"/>
            </w:pPr>
            <w:r>
              <w:rPr>
                <w:noProof/>
              </w:rPr>
              <w:t>Technical Assistance</w:t>
            </w:r>
          </w:p>
        </w:tc>
        <w:tc>
          <w:tcPr>
            <w:tcW w:w="0" w:type="auto"/>
            <w:shd w:val="clear" w:color="auto" w:fill="auto"/>
          </w:tcPr>
          <w:p w:rsidR="008C5CFA" w:rsidRDefault="000E2E94" w:rsidP="00300A01">
            <w:pPr>
              <w:spacing w:before="0" w:after="0"/>
            </w:pPr>
            <w:r>
              <w:rPr>
                <w:noProof/>
              </w:rPr>
              <w:t>In April 2020, the Managing Authority availed of the flexibility introduced by the EC in response to the Covid-19 pandemic to transfer some funding into Priority 1.  Of the total amount transferred (€13.735m ERDF), €0.985m came from Priority 4, reducing the TA allocation from €12.321m to €11.336m.</w:t>
            </w:r>
          </w:p>
          <w:p w:rsidR="008C5CFA" w:rsidRDefault="008C5CFA" w:rsidP="00300A01">
            <w:pPr>
              <w:spacing w:before="0" w:after="0"/>
            </w:pPr>
          </w:p>
          <w:p w:rsidR="008C5CFA" w:rsidRDefault="000E2E94" w:rsidP="00300A01">
            <w:pPr>
              <w:spacing w:before="0" w:after="0"/>
            </w:pPr>
            <w:r>
              <w:rPr>
                <w:noProof/>
              </w:rPr>
              <w:t>A formal programme modification was submitted to the EC in December 2020.  This included a proposal to transfer a further €1.5m ERDF from Priority 4 to Priority 1.  The proposal, which reduced the TA allocation to €9.836m, was approved by the EC in January 2021.</w:t>
            </w:r>
          </w:p>
          <w:p w:rsidR="008C5CFA" w:rsidRDefault="008C5CFA" w:rsidP="00300A01">
            <w:pPr>
              <w:spacing w:before="0" w:after="0"/>
            </w:pPr>
          </w:p>
          <w:p w:rsidR="008C5CFA" w:rsidRDefault="000E2E94" w:rsidP="00300A01">
            <w:pPr>
              <w:spacing w:before="0" w:after="0"/>
            </w:pPr>
            <w:r>
              <w:rPr>
                <w:noProof/>
              </w:rPr>
              <w:t>€8.6m (88% of the current allocation) has been committed across Managing Authority, Member State, Audit Authority, Certifying Authority and Intermediate Bodies. This funding has been utilised to meet administration, management, verification, communication, capacity building, expert advice and control cost requirements.  TA funding has also supported the development and maintenance of the programme website and of the programme database.</w:t>
            </w:r>
          </w:p>
          <w:p w:rsidR="008C5CFA" w:rsidRDefault="008C5CFA" w:rsidP="00300A01">
            <w:pPr>
              <w:spacing w:before="0" w:after="0"/>
            </w:pPr>
          </w:p>
          <w:p w:rsidR="008C5CFA" w:rsidRDefault="000E2E94" w:rsidP="00300A01">
            <w:pPr>
              <w:spacing w:before="0" w:after="0"/>
            </w:pPr>
            <w:r>
              <w:rPr>
                <w:noProof/>
              </w:rPr>
              <w:t>Notably, the support provided through TA has helped to ensure that the programme was able to achieve its N+3 targets to date, as well as its 2018 performance reserve milestones.  TA funding was used to develop a dedicated programme website and this has continued to provide a platform through which to promote the programme. The website also serves as a single point of reference for various programme stakeholders.</w:t>
            </w:r>
          </w:p>
          <w:p w:rsidR="008C5CFA" w:rsidRDefault="008C5CFA" w:rsidP="00300A01">
            <w:pPr>
              <w:spacing w:before="0" w:after="0"/>
            </w:pPr>
          </w:p>
          <w:p w:rsidR="008C5CFA" w:rsidRDefault="000E2E94" w:rsidP="00300A01">
            <w:pPr>
              <w:spacing w:before="0" w:after="0"/>
            </w:pPr>
            <w:r>
              <w:rPr>
                <w:noProof/>
              </w:rPr>
              <w:t>The ongoing costs associated with running and maintaining the programme database continue to be funded through TA. The database is used to support all the payment applications submitted to the EC.</w:t>
            </w:r>
          </w:p>
          <w:p w:rsidR="008C5CFA" w:rsidRDefault="008C5CFA" w:rsidP="00300A01">
            <w:pPr>
              <w:spacing w:before="0" w:after="0"/>
            </w:pPr>
          </w:p>
          <w:p w:rsidR="008C5CFA" w:rsidRDefault="000E2E94" w:rsidP="00300A01">
            <w:pPr>
              <w:spacing w:before="0" w:after="0"/>
            </w:pPr>
            <w:r>
              <w:rPr>
                <w:noProof/>
              </w:rPr>
              <w:t>There have been no signicant issues encountered in the delivery of Priority Axis 4 during 2020.</w:t>
            </w:r>
          </w:p>
        </w:tc>
      </w:tr>
    </w:tbl>
    <w:p w:rsidR="008C5CFA" w:rsidRDefault="008C5CFA" w:rsidP="00300A01">
      <w:pPr>
        <w:spacing w:before="0" w:after="0"/>
      </w:pPr>
    </w:p>
    <w:p w:rsidR="008C5CFA" w:rsidRDefault="000E2E94" w:rsidP="00300A01">
      <w:pPr>
        <w:spacing w:before="0" w:after="0"/>
      </w:pPr>
      <w:r>
        <w:br w:type="page"/>
      </w:r>
    </w:p>
    <w:p w:rsidR="008C5CFA" w:rsidRPr="00920B4D" w:rsidRDefault="000E2E94" w:rsidP="00300A01">
      <w:pPr>
        <w:pStyle w:val="Heading2"/>
        <w:numPr>
          <w:ilvl w:val="1"/>
          <w:numId w:val="15"/>
        </w:numPr>
        <w:tabs>
          <w:tab w:val="clear" w:pos="850"/>
          <w:tab w:val="num" w:pos="0"/>
        </w:tabs>
        <w:spacing w:before="0" w:after="0"/>
        <w:ind w:left="0" w:firstLine="0"/>
        <w:jc w:val="left"/>
        <w:rPr>
          <w:lang w:val="fr-BE"/>
        </w:rPr>
      </w:pPr>
      <w:bookmarkStart w:id="8" w:name="_Toc256000006"/>
      <w:r>
        <w:rPr>
          <w:noProof/>
        </w:rPr>
        <w:lastRenderedPageBreak/>
        <w:t>Common and programme specific indicators (Article 50(2) of Regulation (EU) No 1303/2013)</w:t>
      </w:r>
      <w:bookmarkEnd w:id="8"/>
      <w:r>
        <w:t xml:space="preserve"> </w:t>
      </w:r>
    </w:p>
    <w:p w:rsidR="008C5CFA" w:rsidRDefault="008C5CFA" w:rsidP="00300A01">
      <w:pPr>
        <w:spacing w:before="0" w:after="0"/>
        <w:rPr>
          <w:lang w:val="fr-BE"/>
        </w:rPr>
      </w:pPr>
    </w:p>
    <w:p w:rsidR="008C5CFA" w:rsidRPr="00496701" w:rsidRDefault="000E2E94" w:rsidP="00300A01">
      <w:pPr>
        <w:spacing w:before="0" w:after="0"/>
        <w:rPr>
          <w:b/>
          <w:lang w:val="fr-BE"/>
        </w:rPr>
      </w:pPr>
      <w:r w:rsidRPr="00496701">
        <w:rPr>
          <w:b/>
          <w:noProof/>
          <w:lang w:val="fr-BE"/>
        </w:rPr>
        <w:t>Priority axes other than technical assistance</w:t>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808"/>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1</w:t>
            </w:r>
            <w:r w:rsidRPr="002124FC">
              <w:rPr>
                <w:sz w:val="20"/>
                <w:szCs w:val="20"/>
                <w:lang w:val="fr-BE"/>
              </w:rPr>
              <w:t xml:space="preserve"> - </w:t>
            </w:r>
            <w:r w:rsidRPr="002124FC">
              <w:rPr>
                <w:noProof/>
                <w:sz w:val="20"/>
                <w:szCs w:val="20"/>
                <w:lang w:val="fr-BE"/>
              </w:rPr>
              <w:t>Strengthening Research, Technical Development and Innovation</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sidRPr="002124FC">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bl>
    <w:p w:rsidR="008C5CFA" w:rsidRDefault="008C5CFA" w:rsidP="00300A01">
      <w:pPr>
        <w:spacing w:before="0" w:after="0"/>
        <w:rPr>
          <w:lang w:val="fr-BE"/>
        </w:rPr>
      </w:pPr>
    </w:p>
    <w:p w:rsidR="008C5CFA" w:rsidRDefault="000E2E94" w:rsidP="00300A01">
      <w:pPr>
        <w:pStyle w:val="Heading2"/>
        <w:spacing w:before="0" w:after="0"/>
        <w:rPr>
          <w:lang w:val="fr-BE"/>
        </w:rPr>
      </w:pPr>
      <w:bookmarkStart w:id="9" w:name="_Toc256000007"/>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1</w:t>
      </w:r>
      <w:r w:rsidR="00F022AC">
        <w:rPr>
          <w:sz w:val="20"/>
          <w:szCs w:val="20"/>
          <w:lang w:val="fr-BE"/>
        </w:rPr>
        <w:t xml:space="preserve"> / </w:t>
      </w:r>
      <w:r w:rsidR="00F022AC" w:rsidRPr="002124FC">
        <w:rPr>
          <w:noProof/>
          <w:sz w:val="20"/>
          <w:szCs w:val="20"/>
          <w:lang w:val="fr-BE"/>
        </w:rPr>
        <w:t>1b</w:t>
      </w:r>
      <w:bookmarkEnd w:id="9"/>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2805"/>
        <w:gridCol w:w="1168"/>
        <w:gridCol w:w="992"/>
        <w:gridCol w:w="1305"/>
        <w:gridCol w:w="1003"/>
        <w:gridCol w:w="1089"/>
        <w:gridCol w:w="1034"/>
        <w:gridCol w:w="558"/>
        <w:gridCol w:w="775"/>
        <w:gridCol w:w="3657"/>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Observations</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1,674.00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1,165.00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1,674.00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1,170.00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228.00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1,377.00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989.00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1,377.00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989.00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82,683,489.00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66,599,348.00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82,683,489.00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66,599,348.00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lastRenderedPageBreak/>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Projects added in 2020 however some previous projects were also removed therefore net decrease of one project from 2019 figure.</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206.00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Projects added in 2020 however some previous projects were also removed therefore net decrease of one project from 2019 figure.</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Enterprises engaged in R&amp;D for the first time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Enterprises engaged in R&amp;D for the first time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0E2E94"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6025"/>
        <w:gridCol w:w="1034"/>
        <w:gridCol w:w="766"/>
        <w:gridCol w:w="987"/>
        <w:gridCol w:w="1034"/>
        <w:gridCol w:w="766"/>
        <w:gridCol w:w="987"/>
        <w:gridCol w:w="1034"/>
        <w:gridCol w:w="766"/>
        <w:gridCol w:w="987"/>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869.00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597.00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1,036.00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633.00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198.00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228.00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158.00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852.00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492.00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852.00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492.00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53,608,952.00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52,800,783.00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45,842,740.00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53,608,952.00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52,800,783.00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45,842,740.00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186.00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169.00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126.00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197.00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170.00</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133.00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196.00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179.00</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136.00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207.00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143.00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144.00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154.00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56.00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6084"/>
        <w:gridCol w:w="1034"/>
        <w:gridCol w:w="769"/>
        <w:gridCol w:w="991"/>
        <w:gridCol w:w="1034"/>
        <w:gridCol w:w="769"/>
        <w:gridCol w:w="991"/>
        <w:gridCol w:w="954"/>
        <w:gridCol w:w="769"/>
        <w:gridCol w:w="991"/>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308.00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lastRenderedPageBreak/>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CO26</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cooperating with research institutions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37,107,786.00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17,705,298.00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7,610,352.00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Private investment matching public support in innovation or R&amp;D projects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37,107,786.00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17,705,298.00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7,610,352.00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market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CO29</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Research, Innovation: Number of enterprises supported to introduce new to the firm products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PO11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Enterprises engaged in R&amp;D for the first time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808"/>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1</w:t>
            </w:r>
            <w:r w:rsidRPr="002124FC">
              <w:rPr>
                <w:sz w:val="20"/>
                <w:szCs w:val="20"/>
                <w:lang w:val="fr-BE"/>
              </w:rPr>
              <w:t xml:space="preserve"> - </w:t>
            </w:r>
            <w:r>
              <w:rPr>
                <w:noProof/>
                <w:sz w:val="20"/>
                <w:szCs w:val="20"/>
                <w:lang w:val="fr-BE"/>
              </w:rPr>
              <w:t>Strengthening Research, Technical Development and Innovation</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SO1</w:t>
            </w:r>
            <w:r>
              <w:rPr>
                <w:sz w:val="20"/>
                <w:szCs w:val="20"/>
                <w:lang w:val="fr-BE"/>
              </w:rPr>
              <w:t xml:space="preserve"> - </w:t>
            </w:r>
            <w:r>
              <w:rPr>
                <w:noProof/>
                <w:sz w:val="20"/>
                <w:szCs w:val="20"/>
                <w:lang w:val="fr-BE"/>
              </w:rPr>
              <w:t>Increase total NI Business Expenditure on Research &amp; Development (NI BERD)</w:t>
            </w:r>
          </w:p>
        </w:tc>
      </w:tr>
    </w:tbl>
    <w:p w:rsidR="008C5CFA" w:rsidRDefault="008C5CFA" w:rsidP="00300A01">
      <w:pPr>
        <w:spacing w:before="0" w:after="0"/>
        <w:rPr>
          <w:lang w:val="fr-BE"/>
        </w:rPr>
      </w:pPr>
    </w:p>
    <w:p w:rsidR="008C5CFA" w:rsidRDefault="000E2E94"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030"/>
        <w:gridCol w:w="1166"/>
        <w:gridCol w:w="1024"/>
        <w:gridCol w:w="873"/>
        <w:gridCol w:w="853"/>
        <w:gridCol w:w="837"/>
        <w:gridCol w:w="652"/>
        <w:gridCol w:w="1025"/>
        <w:gridCol w:w="7222"/>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sidRPr="0024468B">
              <w:rPr>
                <w:noProof/>
                <w:sz w:val="16"/>
                <w:szCs w:val="16"/>
                <w:lang w:val="fr-BE"/>
              </w:rPr>
              <w:t>Observations</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BERD as a % of GVA</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0E2E94" w:rsidP="00300A01">
            <w:pPr>
              <w:spacing w:before="0" w:after="0"/>
              <w:jc w:val="right"/>
              <w:rPr>
                <w:sz w:val="16"/>
                <w:szCs w:val="16"/>
                <w:lang w:val="fr-BE"/>
              </w:rPr>
            </w:pPr>
            <w:r w:rsidRPr="00C3185A">
              <w:rPr>
                <w:noProof/>
                <w:sz w:val="16"/>
                <w:szCs w:val="16"/>
                <w:lang w:val="fr-BE"/>
              </w:rPr>
              <w:t>1.40</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2012</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1.80</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1.30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The GVA information from which the data is collated is produced a year in arrears, due to the Covid 19 restrictions and has been further delayed from the usual December release date to May. Therefore, the 2020 position will not be available until May 2021.  The output for 2019 therefore has been replicated in 2020 per EGESIF guidance. Achievement is on track.</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299"/>
        <w:gridCol w:w="1266"/>
        <w:gridCol w:w="1782"/>
        <w:gridCol w:w="1266"/>
        <w:gridCol w:w="1782"/>
        <w:gridCol w:w="1266"/>
        <w:gridCol w:w="1782"/>
        <w:gridCol w:w="1266"/>
        <w:gridCol w:w="1782"/>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BERD as a % of GVA</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3842"/>
        <w:gridCol w:w="2114"/>
        <w:gridCol w:w="2977"/>
        <w:gridCol w:w="2114"/>
        <w:gridCol w:w="2977"/>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BERD as a % of GVA</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1.40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1.20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13808"/>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1</w:t>
            </w:r>
            <w:r w:rsidRPr="002124FC">
              <w:rPr>
                <w:sz w:val="20"/>
                <w:szCs w:val="20"/>
                <w:lang w:val="fr-BE"/>
              </w:rPr>
              <w:t xml:space="preserve"> - </w:t>
            </w:r>
            <w:r>
              <w:rPr>
                <w:noProof/>
                <w:sz w:val="20"/>
                <w:szCs w:val="20"/>
                <w:lang w:val="fr-BE"/>
              </w:rPr>
              <w:t>Strengthening Research, Technical Development and Innovation</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1b</w:t>
            </w:r>
            <w:r w:rsidRPr="002124FC">
              <w:rPr>
                <w:sz w:val="20"/>
                <w:szCs w:val="20"/>
                <w:lang w:val="fr-BE"/>
              </w:rPr>
              <w:t xml:space="preserve"> - </w:t>
            </w:r>
            <w:r>
              <w:rPr>
                <w:noProof/>
                <w:sz w:val="20"/>
                <w:szCs w:val="20"/>
                <w:lang w:val="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SO2</w:t>
            </w:r>
            <w:r>
              <w:rPr>
                <w:sz w:val="20"/>
                <w:szCs w:val="20"/>
                <w:lang w:val="fr-BE"/>
              </w:rPr>
              <w:t xml:space="preserve"> - </w:t>
            </w:r>
            <w:r>
              <w:rPr>
                <w:noProof/>
                <w:sz w:val="20"/>
                <w:szCs w:val="20"/>
                <w:lang w:val="fr-BE"/>
              </w:rPr>
              <w:t>To engage more NI businesses in Research and Development.</w:t>
            </w:r>
          </w:p>
        </w:tc>
      </w:tr>
    </w:tbl>
    <w:p w:rsidR="008C5CFA" w:rsidRDefault="008C5CFA" w:rsidP="00300A01">
      <w:pPr>
        <w:spacing w:before="0" w:after="0"/>
        <w:rPr>
          <w:lang w:val="fr-BE"/>
        </w:rPr>
      </w:pPr>
    </w:p>
    <w:p w:rsidR="008C5CFA" w:rsidRDefault="000E2E94"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210"/>
        <w:gridCol w:w="1158"/>
        <w:gridCol w:w="1009"/>
        <w:gridCol w:w="861"/>
        <w:gridCol w:w="844"/>
        <w:gridCol w:w="833"/>
        <w:gridCol w:w="719"/>
        <w:gridCol w:w="1015"/>
        <w:gridCol w:w="7034"/>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sidRPr="0024468B">
              <w:rPr>
                <w:noProof/>
                <w:sz w:val="16"/>
                <w:szCs w:val="16"/>
                <w:lang w:val="fr-BE"/>
              </w:rPr>
              <w:t>Observations</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Companies engaged in R&amp;D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0E2E94" w:rsidP="00300A01">
            <w:pPr>
              <w:spacing w:before="0" w:after="0"/>
              <w:jc w:val="right"/>
              <w:rPr>
                <w:sz w:val="16"/>
                <w:szCs w:val="16"/>
                <w:lang w:val="fr-BE"/>
              </w:rPr>
            </w:pPr>
            <w:r w:rsidRPr="00C3185A">
              <w:rPr>
                <w:noProof/>
                <w:sz w:val="16"/>
                <w:szCs w:val="16"/>
                <w:lang w:val="fr-BE"/>
              </w:rPr>
              <w:t>495.00</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700.00</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966.00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 xml:space="preserve">The information from which the data is collated is produced a year in arrears.  Therefore, the 2020 position will not be available until the end of 2021. In line with previous years, the total reported in the 2020 AIR is actually the output for 2019. Business, government and higher education estimates of R&amp;D performance for 2019 has been revised to take account of late returns and misreporting. </w:t>
            </w:r>
          </w:p>
          <w:p w:rsidR="008C5CFA" w:rsidRPr="0024468B" w:rsidRDefault="000E2E94" w:rsidP="00300A01">
            <w:pPr>
              <w:spacing w:before="0" w:after="0"/>
              <w:rPr>
                <w:sz w:val="16"/>
                <w:szCs w:val="16"/>
                <w:lang w:val="fr-BE"/>
              </w:rPr>
            </w:pPr>
            <w:r w:rsidRPr="0024468B">
              <w:rPr>
                <w:noProof/>
                <w:sz w:val="16"/>
                <w:szCs w:val="16"/>
                <w:lang w:val="fr-BE"/>
              </w:rPr>
              <w:t>The target has already been exceeded and a revised target, aligned with the Northern Ireland Programme for Government (once published) will be discussed with the European Commission as soon as possible.</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54"/>
        <w:gridCol w:w="1221"/>
        <w:gridCol w:w="1719"/>
        <w:gridCol w:w="1221"/>
        <w:gridCol w:w="1719"/>
        <w:gridCol w:w="1221"/>
        <w:gridCol w:w="1719"/>
        <w:gridCol w:w="1221"/>
        <w:gridCol w:w="1719"/>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Companies engaged in R&amp;D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961.00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961.00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897.00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748.00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4494"/>
        <w:gridCol w:w="1993"/>
        <w:gridCol w:w="2806"/>
        <w:gridCol w:w="1993"/>
        <w:gridCol w:w="2806"/>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Companies engaged in R&amp;D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713.00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659.00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3047"/>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2</w:t>
            </w:r>
            <w:r w:rsidRPr="002124FC">
              <w:rPr>
                <w:sz w:val="20"/>
                <w:szCs w:val="20"/>
                <w:lang w:val="fr-BE"/>
              </w:rPr>
              <w:t xml:space="preserve"> - </w:t>
            </w:r>
            <w:r w:rsidRPr="002124FC">
              <w:rPr>
                <w:noProof/>
                <w:sz w:val="20"/>
                <w:szCs w:val="20"/>
                <w:lang w:val="fr-BE"/>
              </w:rPr>
              <w:t>Enhancing the Competitiveness of SMEs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sidRPr="002124FC">
              <w:rPr>
                <w:noProof/>
                <w:sz w:val="20"/>
                <w:szCs w:val="20"/>
                <w:lang w:val="fr-BE"/>
              </w:rPr>
              <w:t>Supporting the capacity of SMEs to grow in regional, national and international markets, and to engage in innovation processes</w:t>
            </w:r>
          </w:p>
        </w:tc>
      </w:tr>
    </w:tbl>
    <w:p w:rsidR="008C5CFA" w:rsidRDefault="008C5CFA" w:rsidP="00300A01">
      <w:pPr>
        <w:spacing w:before="0" w:after="0"/>
        <w:rPr>
          <w:lang w:val="fr-BE"/>
        </w:rPr>
      </w:pPr>
    </w:p>
    <w:p w:rsidR="008C5CFA" w:rsidRDefault="000E2E94" w:rsidP="00300A01">
      <w:pPr>
        <w:pStyle w:val="Heading2"/>
        <w:spacing w:before="0" w:after="0"/>
        <w:rPr>
          <w:lang w:val="fr-BE"/>
        </w:rPr>
      </w:pPr>
      <w:bookmarkStart w:id="10" w:name="_Toc256000008"/>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2</w:t>
      </w:r>
      <w:r w:rsidR="00F022AC">
        <w:rPr>
          <w:sz w:val="20"/>
          <w:szCs w:val="20"/>
          <w:lang w:val="fr-BE"/>
        </w:rPr>
        <w:t xml:space="preserve"> / </w:t>
      </w:r>
      <w:r w:rsidR="00F022AC" w:rsidRPr="002124FC">
        <w:rPr>
          <w:noProof/>
          <w:sz w:val="20"/>
          <w:szCs w:val="20"/>
          <w:lang w:val="fr-BE"/>
        </w:rPr>
        <w:t>3d</w:t>
      </w:r>
      <w:bookmarkEnd w:id="10"/>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2621"/>
        <w:gridCol w:w="1188"/>
        <w:gridCol w:w="973"/>
        <w:gridCol w:w="1281"/>
        <w:gridCol w:w="965"/>
        <w:gridCol w:w="1046"/>
        <w:gridCol w:w="1034"/>
        <w:gridCol w:w="547"/>
        <w:gridCol w:w="764"/>
        <w:gridCol w:w="3967"/>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Observations</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710.00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342.00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710.00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354.00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155.00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155.00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159.00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150.00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111.00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405.00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85.00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Effective dates of indicator = 1st Jan 2020</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405.00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85.00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Effective dates of indicator = 1st Jan 2020</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102.00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102.00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45,000,000.00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18,983,245.41</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Co-Fund I &amp; II figures were previously included in the 2019 figure in error (Co-Fund scheme is supported on a 'No Aid' basis). This has now been amended.</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EUR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45,000,000.00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18,983,245.41</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Co-Fund I &amp; II figures were previously included in the 2019 figure in error (Co-Fund scheme is supported on a 'No Aid' basis). This has now been amended.</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Full time equivalents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2,803.00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Full time equivalents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2,803.00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1,860.00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0E2E94"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5974"/>
        <w:gridCol w:w="1034"/>
        <w:gridCol w:w="774"/>
        <w:gridCol w:w="996"/>
        <w:gridCol w:w="1034"/>
        <w:gridCol w:w="774"/>
        <w:gridCol w:w="996"/>
        <w:gridCol w:w="1034"/>
        <w:gridCol w:w="774"/>
        <w:gridCol w:w="996"/>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lastRenderedPageBreak/>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239.00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202.00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134.00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210.00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162.00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116.00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59.00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141.00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85.00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51.00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59.00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17,043,037.00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13,747,350.00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10,624,476.00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17,043,037.00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13,747,350.00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10,624,476.00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1,723.00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1,606.00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1,083.00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1,846.00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1,679.00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1,083.00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4"/>
        <w:gridCol w:w="500"/>
        <w:gridCol w:w="6195"/>
        <w:gridCol w:w="961"/>
        <w:gridCol w:w="791"/>
        <w:gridCol w:w="1015"/>
        <w:gridCol w:w="961"/>
        <w:gridCol w:w="791"/>
        <w:gridCol w:w="1015"/>
        <w:gridCol w:w="845"/>
        <w:gridCol w:w="791"/>
        <w:gridCol w:w="1015"/>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111.00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114.00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financial support other than 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enterprises receiving non-financial support</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CO05</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Number of new enterprises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6,201,072.00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2,911,771.00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961,021.00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CO07</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Private investment matching public support to enterprises (non-grants)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6,201,072.00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2,911,771.00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961,021.00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CO08</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Productive investment: Employment increase in supported enterprises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483.00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3047"/>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2</w:t>
            </w:r>
            <w:r w:rsidRPr="002124FC">
              <w:rPr>
                <w:sz w:val="20"/>
                <w:szCs w:val="20"/>
                <w:lang w:val="fr-BE"/>
              </w:rPr>
              <w:t xml:space="preserve"> - </w:t>
            </w:r>
            <w:r>
              <w:rPr>
                <w:noProof/>
                <w:sz w:val="20"/>
                <w:szCs w:val="20"/>
                <w:lang w:val="fr-BE"/>
              </w:rPr>
              <w:t>Enhancing the Competitiveness of SMEs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Pr>
                <w:noProof/>
                <w:sz w:val="20"/>
                <w:szCs w:val="20"/>
                <w:lang w:val="fr-BE"/>
              </w:rPr>
              <w:t>Supporting the capacity of SMEs to grow in regional, national and international markets, and to engage in innovation processes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SO3</w:t>
            </w:r>
            <w:r>
              <w:rPr>
                <w:sz w:val="20"/>
                <w:szCs w:val="20"/>
                <w:lang w:val="fr-BE"/>
              </w:rPr>
              <w:t xml:space="preserve"> - </w:t>
            </w:r>
            <w:r>
              <w:rPr>
                <w:noProof/>
                <w:sz w:val="20"/>
                <w:szCs w:val="20"/>
                <w:lang w:val="fr-BE"/>
              </w:rPr>
              <w:t>To increase the number of High Growth SMEs in Northern Ireland.</w:t>
            </w:r>
          </w:p>
        </w:tc>
      </w:tr>
    </w:tbl>
    <w:p w:rsidR="008C5CFA" w:rsidRDefault="008C5CFA" w:rsidP="00300A01">
      <w:pPr>
        <w:spacing w:before="0" w:after="0"/>
        <w:rPr>
          <w:lang w:val="fr-BE"/>
        </w:rPr>
      </w:pPr>
    </w:p>
    <w:p w:rsidR="008C5CFA" w:rsidRDefault="000E2E94"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2195"/>
        <w:gridCol w:w="1236"/>
        <w:gridCol w:w="1158"/>
        <w:gridCol w:w="967"/>
        <w:gridCol w:w="930"/>
        <w:gridCol w:w="1088"/>
        <w:gridCol w:w="789"/>
        <w:gridCol w:w="1113"/>
        <w:gridCol w:w="5207"/>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sidRPr="0024468B">
              <w:rPr>
                <w:noProof/>
                <w:sz w:val="16"/>
                <w:szCs w:val="16"/>
                <w:lang w:val="fr-BE"/>
              </w:rPr>
              <w:t>Observations</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Number of High Growth SMEs in Northern Ireland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Enterprises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0E2E94" w:rsidP="00300A01">
            <w:pPr>
              <w:spacing w:before="0" w:after="0"/>
              <w:jc w:val="right"/>
              <w:rPr>
                <w:sz w:val="16"/>
                <w:szCs w:val="16"/>
                <w:lang w:val="fr-BE"/>
              </w:rPr>
            </w:pPr>
            <w:r w:rsidRPr="00C3185A">
              <w:rPr>
                <w:noProof/>
                <w:sz w:val="16"/>
                <w:szCs w:val="16"/>
                <w:lang w:val="fr-BE"/>
              </w:rPr>
              <w:t>695.00</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1,300.00</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995.00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After a rise in 2016-19, the number of SME high growth companies fell slightly by 2.5% in 2017-20 but is 43.2% higher than the baseline.</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158"/>
        <w:gridCol w:w="1083"/>
        <w:gridCol w:w="1525"/>
        <w:gridCol w:w="1083"/>
        <w:gridCol w:w="1525"/>
        <w:gridCol w:w="1083"/>
        <w:gridCol w:w="1525"/>
        <w:gridCol w:w="1083"/>
        <w:gridCol w:w="1525"/>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Number of High Growth SMEs in Northern Ireland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1,020.00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975.00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980.00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965.00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6334"/>
        <w:gridCol w:w="1650"/>
        <w:gridCol w:w="2323"/>
        <w:gridCol w:w="1650"/>
        <w:gridCol w:w="2323"/>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Number of High Growth SMEs in Northern Ireland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845.00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715.00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13047"/>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2</w:t>
            </w:r>
            <w:r w:rsidRPr="002124FC">
              <w:rPr>
                <w:sz w:val="20"/>
                <w:szCs w:val="20"/>
                <w:lang w:val="fr-BE"/>
              </w:rPr>
              <w:t xml:space="preserve"> - </w:t>
            </w:r>
            <w:r>
              <w:rPr>
                <w:noProof/>
                <w:sz w:val="20"/>
                <w:szCs w:val="20"/>
                <w:lang w:val="fr-BE"/>
              </w:rPr>
              <w:t>Enhancing the Competitiveness of SMEs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3d</w:t>
            </w:r>
            <w:r w:rsidRPr="002124FC">
              <w:rPr>
                <w:sz w:val="20"/>
                <w:szCs w:val="20"/>
                <w:lang w:val="fr-BE"/>
              </w:rPr>
              <w:t xml:space="preserve"> - </w:t>
            </w:r>
            <w:r>
              <w:rPr>
                <w:noProof/>
                <w:sz w:val="20"/>
                <w:szCs w:val="20"/>
                <w:lang w:val="fr-BE"/>
              </w:rPr>
              <w:t>Supporting the capacity of SMEs to grow in regional, national and international markets, and to engage in innovation processes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SO4</w:t>
            </w:r>
            <w:r>
              <w:rPr>
                <w:sz w:val="20"/>
                <w:szCs w:val="20"/>
                <w:lang w:val="fr-BE"/>
              </w:rPr>
              <w:t xml:space="preserve"> - </w:t>
            </w:r>
            <w:r>
              <w:rPr>
                <w:noProof/>
                <w:sz w:val="20"/>
                <w:szCs w:val="20"/>
                <w:lang w:val="fr-BE"/>
              </w:rPr>
              <w:t>To increase employment in Northern Ireland micro and small enterprises</w:t>
            </w:r>
          </w:p>
        </w:tc>
      </w:tr>
    </w:tbl>
    <w:p w:rsidR="008C5CFA" w:rsidRDefault="008C5CFA" w:rsidP="00300A01">
      <w:pPr>
        <w:spacing w:before="0" w:after="0"/>
        <w:rPr>
          <w:lang w:val="fr-BE"/>
        </w:rPr>
      </w:pPr>
    </w:p>
    <w:p w:rsidR="008C5CFA" w:rsidRDefault="000E2E94"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768"/>
        <w:gridCol w:w="1164"/>
        <w:gridCol w:w="963"/>
        <w:gridCol w:w="971"/>
        <w:gridCol w:w="818"/>
        <w:gridCol w:w="1007"/>
        <w:gridCol w:w="936"/>
        <w:gridCol w:w="985"/>
        <w:gridCol w:w="6071"/>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sidRPr="0024468B">
              <w:rPr>
                <w:noProof/>
                <w:sz w:val="16"/>
                <w:szCs w:val="16"/>
                <w:lang w:val="fr-BE"/>
              </w:rPr>
              <w:t>Observations</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Employment within micro and small (0-49 employees) Northern Ireland businesses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Full time equivalents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0E2E94" w:rsidP="00300A01">
            <w:pPr>
              <w:spacing w:before="0" w:after="0"/>
              <w:jc w:val="right"/>
              <w:rPr>
                <w:sz w:val="16"/>
                <w:szCs w:val="16"/>
                <w:lang w:val="fr-BE"/>
              </w:rPr>
            </w:pPr>
            <w:r w:rsidRPr="00C3185A">
              <w:rPr>
                <w:noProof/>
                <w:sz w:val="16"/>
                <w:szCs w:val="16"/>
                <w:lang w:val="fr-BE"/>
              </w:rPr>
              <w:t>297,000.00</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2013</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333,000.00</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347,000.00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 xml:space="preserve">The latest data for 2020 shows a significant rise in employment within micro and small business (7.4%), however when compared to 2018 the increase in employment within micro and small businesses is less (3.6%). The unexpected rise in 2020 given the impact of the pandemic seems to be led by  self-employed people in businesses with no employees changing their status to "employed". According to the latest Labour Market Report (Labour Market Report (nisra.gov.uk)) “Although the majority of the decrease in employment since last year was due to decreases in the number of self-employed (which fell by 17%), analysis from ONS at a UK level has highlighted that decreases in the number of self-employed was driven, in part, by a movement of people from self-employed to employee.” </w:t>
            </w:r>
          </w:p>
          <w:p w:rsidR="008C5CFA" w:rsidRPr="0024468B" w:rsidRDefault="000E2E94" w:rsidP="00300A01">
            <w:pPr>
              <w:spacing w:before="0" w:after="0"/>
              <w:rPr>
                <w:sz w:val="16"/>
                <w:szCs w:val="16"/>
                <w:lang w:val="fr-BE"/>
              </w:rPr>
            </w:pPr>
            <w:r w:rsidRPr="0024468B">
              <w:rPr>
                <w:noProof/>
                <w:sz w:val="16"/>
                <w:szCs w:val="16"/>
                <w:lang w:val="fr-BE"/>
              </w:rPr>
              <w:t>2020 Employment is up by 19.6% compared to the base year and currently exceeds the target.</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5642"/>
        <w:gridCol w:w="951"/>
        <w:gridCol w:w="1307"/>
        <w:gridCol w:w="951"/>
        <w:gridCol w:w="1307"/>
        <w:gridCol w:w="951"/>
        <w:gridCol w:w="1307"/>
        <w:gridCol w:w="951"/>
        <w:gridCol w:w="1307"/>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Employment within micro and small (0-49 employees) Northern Ireland businesses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323,000.00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335,000.00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333,000.00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313,000.00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030"/>
        <w:gridCol w:w="1354"/>
        <w:gridCol w:w="1861"/>
        <w:gridCol w:w="1354"/>
        <w:gridCol w:w="1861"/>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Employment within micro and small (0-49 employees) Northern Ireland businesses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303,000.00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301,000.00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429"/>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Supporting the Shift Towards a Low Carbon Economy in all Sectors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sidRPr="002124FC">
              <w:rPr>
                <w:noProof/>
                <w:sz w:val="20"/>
                <w:szCs w:val="20"/>
                <w:lang w:val="fr-BE"/>
              </w:rPr>
              <w:t>Supporting energy efficiency, smart energy management and renewable energy use in public infrastructure, including in public buildings, and in the housing sector</w:t>
            </w:r>
          </w:p>
        </w:tc>
      </w:tr>
    </w:tbl>
    <w:p w:rsidR="008C5CFA" w:rsidRDefault="008C5CFA" w:rsidP="00300A01">
      <w:pPr>
        <w:spacing w:before="0" w:after="0"/>
        <w:rPr>
          <w:lang w:val="fr-BE"/>
        </w:rPr>
      </w:pPr>
    </w:p>
    <w:p w:rsidR="008C5CFA" w:rsidRDefault="000E2E94" w:rsidP="00300A01">
      <w:pPr>
        <w:pStyle w:val="Heading2"/>
        <w:spacing w:before="0" w:after="0"/>
        <w:rPr>
          <w:lang w:val="fr-BE"/>
        </w:rPr>
      </w:pPr>
      <w:bookmarkStart w:id="11" w:name="_Toc256000009"/>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4c</w:t>
      </w:r>
      <w:bookmarkEnd w:id="11"/>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1741"/>
        <w:gridCol w:w="1105"/>
        <w:gridCol w:w="868"/>
        <w:gridCol w:w="1153"/>
        <w:gridCol w:w="764"/>
        <w:gridCol w:w="816"/>
        <w:gridCol w:w="954"/>
        <w:gridCol w:w="489"/>
        <w:gridCol w:w="704"/>
        <w:gridCol w:w="5792"/>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Observations</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Households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73 properties completed is much lower than had been anticipated at this stage. The Covid19 lockdown has delayed the programme works by approximately 19 weeks during 2020 and continue to hamper a return to full working. DfC in conjunction with the NI Housing Executive (NIHE) are currently conducting a review to ascertain what impact this delay as well as any potential future delays resulting from ongoing COVID 19 restrictions could have on the Projects ability to spend its full allocation and meet its 2023 performance targets.  On receipt of this information, Managing Authority will analyse and identify any appropriate corrective action that can be taken to ensure that the Programme utilises its maximum allocation.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Households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2,697.00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kWh/year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23,943,682.00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564,070.00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The achievement is much lower than had been anticipated at this stage. The Covid19 lockdown has delayed the programme works by approximately 19 weeks during 2020 and continue to hamper a return to full working. DfC in conjunction with the NI Housing Executive (NIHE) are currently conducting a review to ascertain what impact this delay as well as any potential future delays resulting from ongoing COVID 19 restrictions could have on the Projects ability to spend its full allocation and meet its 2023 performance targets.  On receipt of this information, Managing Authority will analyse and identify any appropriate corrective action that can be taken to ensure that the Programme utilises its maximum allocation.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kWh/year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23,943,682.00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9,150,000.00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4,064.00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137.00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Achievement is much lower than had been anticipated at this stage. The Covid19 lockdown has delayed the programme works by approximately 19 weeks during 2020 and continue to hamper a return to full working. DfC in conjunction with the NI Housing Executive (NIHE) are currently conducting a review to ascertain what impact this delay as well as any potential future delays resulting from ongoing COVID 19 restrictions could have on the Projects ability to spend its full allocation and meet its 2023 performance targets.  On receipt of this information, Managing Authority will analyse and identify any appropriate corrective action that can be taken to ensure that the Programme utilises its maximum allocation.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lastRenderedPageBreak/>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4,064.00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1,998.00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w:t>
            </w:r>
          </w:p>
        </w:tc>
      </w:tr>
    </w:tbl>
    <w:p w:rsidR="008C5CFA" w:rsidRDefault="000E2E94"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8"/>
        <w:gridCol w:w="509"/>
        <w:gridCol w:w="6152"/>
        <w:gridCol w:w="978"/>
        <w:gridCol w:w="806"/>
        <w:gridCol w:w="1033"/>
        <w:gridCol w:w="860"/>
        <w:gridCol w:w="806"/>
        <w:gridCol w:w="1033"/>
        <w:gridCol w:w="860"/>
        <w:gridCol w:w="806"/>
        <w:gridCol w:w="1033"/>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427,559.00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3,351,000.00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1,035.00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1"/>
        <w:gridCol w:w="513"/>
        <w:gridCol w:w="6200"/>
        <w:gridCol w:w="867"/>
        <w:gridCol w:w="812"/>
        <w:gridCol w:w="1041"/>
        <w:gridCol w:w="867"/>
        <w:gridCol w:w="812"/>
        <w:gridCol w:w="1041"/>
        <w:gridCol w:w="867"/>
        <w:gridCol w:w="812"/>
        <w:gridCol w:w="1041"/>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CO31</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Number of households with improved energy consumption classification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Decrease of annual primary energy consumption of public buildings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3429"/>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3</w:t>
            </w:r>
            <w:r w:rsidRPr="002124FC">
              <w:rPr>
                <w:sz w:val="20"/>
                <w:szCs w:val="20"/>
                <w:lang w:val="fr-BE"/>
              </w:rPr>
              <w:t xml:space="preserve"> - </w:t>
            </w:r>
            <w:r>
              <w:rPr>
                <w:noProof/>
                <w:sz w:val="20"/>
                <w:szCs w:val="20"/>
                <w:lang w:val="fr-BE"/>
              </w:rPr>
              <w:t>Supporting the Shift Towards a Low Carbon Economy in all Sectors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4c</w:t>
            </w:r>
            <w:r w:rsidRPr="002124FC">
              <w:rPr>
                <w:sz w:val="20"/>
                <w:szCs w:val="20"/>
                <w:lang w:val="fr-BE"/>
              </w:rPr>
              <w:t xml:space="preserve"> - </w:t>
            </w:r>
            <w:r>
              <w:rPr>
                <w:noProof/>
                <w:sz w:val="20"/>
                <w:szCs w:val="20"/>
                <w:lang w:val="fr-BE"/>
              </w:rPr>
              <w:t>Supporting energy efficiency, smart energy management and renewable energy use in public infrastructure, including in public buildings, and in the housing sector</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SO5.2</w:t>
            </w:r>
            <w:r>
              <w:rPr>
                <w:sz w:val="20"/>
                <w:szCs w:val="20"/>
                <w:lang w:val="fr-BE"/>
              </w:rPr>
              <w:t xml:space="preserve"> - </w:t>
            </w:r>
            <w:r>
              <w:rPr>
                <w:noProof/>
                <w:sz w:val="20"/>
                <w:szCs w:val="20"/>
                <w:lang w:val="fr-BE"/>
              </w:rPr>
              <w:t>Improve energy efficiency rating of social housing stock</w:t>
            </w:r>
          </w:p>
        </w:tc>
      </w:tr>
    </w:tbl>
    <w:p w:rsidR="008C5CFA" w:rsidRDefault="008C5CFA" w:rsidP="00300A01">
      <w:pPr>
        <w:spacing w:before="0" w:after="0"/>
        <w:rPr>
          <w:lang w:val="fr-BE"/>
        </w:rPr>
      </w:pPr>
    </w:p>
    <w:p w:rsidR="008C5CFA" w:rsidRDefault="000E2E94"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373"/>
        <w:gridCol w:w="1149"/>
        <w:gridCol w:w="992"/>
        <w:gridCol w:w="850"/>
        <w:gridCol w:w="834"/>
        <w:gridCol w:w="793"/>
        <w:gridCol w:w="648"/>
        <w:gridCol w:w="1004"/>
        <w:gridCol w:w="6920"/>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sidRPr="0024468B">
              <w:rPr>
                <w:noProof/>
                <w:sz w:val="16"/>
                <w:szCs w:val="16"/>
                <w:lang w:val="fr-BE"/>
              </w:rPr>
              <w:t>Observations</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rating of social housing stock</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SAP Ratings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0E2E94" w:rsidP="00300A01">
            <w:pPr>
              <w:spacing w:before="0" w:after="0"/>
              <w:jc w:val="right"/>
              <w:rPr>
                <w:sz w:val="16"/>
                <w:szCs w:val="16"/>
                <w:lang w:val="fr-BE"/>
              </w:rPr>
            </w:pPr>
            <w:r w:rsidRPr="00C3185A">
              <w:rPr>
                <w:noProof/>
                <w:sz w:val="16"/>
                <w:szCs w:val="16"/>
                <w:lang w:val="fr-BE"/>
              </w:rPr>
              <w:t>54.00</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2015</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69.00</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The target is that 50% of NIHE’s housing stock will achieve a SAP rating of 69 by the end of the programme.  The improvement in SAP to date has been met due to the completion of the works to Aluminium Bungalows included as part of this programme and other improvement works completed through the NIHE’s Investment Programme (such as the installation of energy efficient heating systems, double glazing and replacement roofs).</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922"/>
        <w:gridCol w:w="1092"/>
        <w:gridCol w:w="1538"/>
        <w:gridCol w:w="1092"/>
        <w:gridCol w:w="1538"/>
        <w:gridCol w:w="1092"/>
        <w:gridCol w:w="1538"/>
        <w:gridCol w:w="1092"/>
        <w:gridCol w:w="1538"/>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rating of social housing stock</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63.00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56.50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54.00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6000"/>
        <w:gridCol w:w="1671"/>
        <w:gridCol w:w="2353"/>
        <w:gridCol w:w="1671"/>
        <w:gridCol w:w="2353"/>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SO5.2</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Energy efficiency rating of social housing stock</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Pr="00B27C43"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3547"/>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3</w:t>
            </w:r>
            <w:r w:rsidRPr="002124FC">
              <w:rPr>
                <w:sz w:val="20"/>
                <w:szCs w:val="20"/>
                <w:lang w:val="fr-BE"/>
              </w:rPr>
              <w:t xml:space="preserve"> - </w:t>
            </w:r>
            <w:r w:rsidRPr="002124FC">
              <w:rPr>
                <w:noProof/>
                <w:sz w:val="20"/>
                <w:szCs w:val="20"/>
                <w:lang w:val="fr-BE"/>
              </w:rPr>
              <w:t>Supporting the Shift Towards a Low Carbon Economy in all Sectors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sidRPr="002124FC">
              <w:rPr>
                <w:noProof/>
                <w:sz w:val="20"/>
                <w:szCs w:val="20"/>
                <w:lang w:val="fr-BE"/>
              </w:rPr>
              <w:t>Promoting low-carbon strategies for all types of territories, in particular for urban areas, including the promotion of sustainable multimodal urban mobility and mitigation-relevant adaptation measures</w:t>
            </w:r>
          </w:p>
        </w:tc>
      </w:tr>
    </w:tbl>
    <w:p w:rsidR="008C5CFA" w:rsidRDefault="008C5CFA" w:rsidP="00300A01">
      <w:pPr>
        <w:spacing w:before="0" w:after="0"/>
        <w:rPr>
          <w:lang w:val="fr-BE"/>
        </w:rPr>
      </w:pPr>
    </w:p>
    <w:p w:rsidR="008C5CFA" w:rsidRDefault="000E2E94" w:rsidP="00300A01">
      <w:pPr>
        <w:pStyle w:val="Heading2"/>
        <w:spacing w:before="0" w:after="0"/>
        <w:rPr>
          <w:lang w:val="fr-BE"/>
        </w:rPr>
      </w:pPr>
      <w:bookmarkStart w:id="12" w:name="_Toc256000010"/>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9C5874">
        <w:rPr>
          <w:lang w:val="fr-BE"/>
        </w:rPr>
        <w:t xml:space="preserve"> - </w:t>
      </w:r>
      <w:r w:rsidR="00F022AC" w:rsidRPr="002124FC">
        <w:rPr>
          <w:noProof/>
          <w:sz w:val="20"/>
          <w:szCs w:val="20"/>
          <w:lang w:val="fr-BE"/>
        </w:rPr>
        <w:t>3</w:t>
      </w:r>
      <w:r w:rsidR="00F022AC">
        <w:rPr>
          <w:sz w:val="20"/>
          <w:szCs w:val="20"/>
          <w:lang w:val="fr-BE"/>
        </w:rPr>
        <w:t xml:space="preserve"> / </w:t>
      </w:r>
      <w:r w:rsidR="00F022AC" w:rsidRPr="002124FC">
        <w:rPr>
          <w:noProof/>
          <w:sz w:val="20"/>
          <w:szCs w:val="20"/>
          <w:lang w:val="fr-BE"/>
        </w:rPr>
        <w:t>4e</w:t>
      </w:r>
      <w:bookmarkEnd w:id="12"/>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3116"/>
        <w:gridCol w:w="1333"/>
        <w:gridCol w:w="1317"/>
        <w:gridCol w:w="1648"/>
        <w:gridCol w:w="1633"/>
        <w:gridCol w:w="1807"/>
        <w:gridCol w:w="804"/>
        <w:gridCol w:w="743"/>
        <w:gridCol w:w="964"/>
        <w:gridCol w:w="1021"/>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Observations</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Tonnes of CO2eq</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147.00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0E2E94"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7"/>
        <w:gridCol w:w="621"/>
        <w:gridCol w:w="4310"/>
        <w:gridCol w:w="1049"/>
        <w:gridCol w:w="983"/>
        <w:gridCol w:w="1260"/>
        <w:gridCol w:w="1049"/>
        <w:gridCol w:w="983"/>
        <w:gridCol w:w="1260"/>
        <w:gridCol w:w="1049"/>
        <w:gridCol w:w="983"/>
        <w:gridCol w:w="1260"/>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147.00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147.00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7"/>
        <w:gridCol w:w="621"/>
        <w:gridCol w:w="4310"/>
        <w:gridCol w:w="1049"/>
        <w:gridCol w:w="983"/>
        <w:gridCol w:w="1260"/>
        <w:gridCol w:w="1049"/>
        <w:gridCol w:w="983"/>
        <w:gridCol w:w="1260"/>
        <w:gridCol w:w="1049"/>
        <w:gridCol w:w="983"/>
        <w:gridCol w:w="1260"/>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CO34</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GHG reduction: Estimated annual decrease of GHG</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3547"/>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3</w:t>
            </w:r>
            <w:r w:rsidRPr="002124FC">
              <w:rPr>
                <w:sz w:val="20"/>
                <w:szCs w:val="20"/>
                <w:lang w:val="fr-BE"/>
              </w:rPr>
              <w:t xml:space="preserve"> - </w:t>
            </w:r>
            <w:r>
              <w:rPr>
                <w:noProof/>
                <w:sz w:val="20"/>
                <w:szCs w:val="20"/>
                <w:lang w:val="fr-BE"/>
              </w:rPr>
              <w:t>Supporting the Shift Towards a Low Carbon Economy in all Sectors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sidRPr="002124FC">
              <w:rPr>
                <w:noProof/>
                <w:sz w:val="20"/>
                <w:szCs w:val="20"/>
                <w:lang w:val="fr-BE"/>
              </w:rPr>
              <w:t>Investment Priority</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4e</w:t>
            </w:r>
            <w:r w:rsidRPr="002124FC">
              <w:rPr>
                <w:sz w:val="20"/>
                <w:szCs w:val="20"/>
                <w:lang w:val="fr-BE"/>
              </w:rPr>
              <w:t xml:space="preserve"> - </w:t>
            </w:r>
            <w:r>
              <w:rPr>
                <w:noProof/>
                <w:sz w:val="20"/>
                <w:szCs w:val="20"/>
                <w:lang w:val="fr-BE"/>
              </w:rPr>
              <w:t>Promoting low-carbon strategies for all types of territories, in particular for urban areas, including the promotion of sustainable multimodal urban mobility and mitigation-relevant adaptation measures</w:t>
            </w:r>
          </w:p>
        </w:tc>
      </w:tr>
      <w:tr w:rsidR="005440DE" w:rsidTr="0047688D">
        <w:tc>
          <w:tcPr>
            <w:tcW w:w="0" w:type="auto"/>
            <w:shd w:val="clear" w:color="auto" w:fill="auto"/>
          </w:tcPr>
          <w:p w:rsidR="008C5CFA" w:rsidRPr="002124FC" w:rsidRDefault="000E2E94" w:rsidP="00300A01">
            <w:pPr>
              <w:spacing w:before="0" w:after="0"/>
              <w:ind w:left="113" w:hanging="113"/>
              <w:rPr>
                <w:sz w:val="20"/>
                <w:szCs w:val="20"/>
                <w:lang w:val="fr-BE"/>
              </w:rPr>
            </w:pPr>
            <w:r>
              <w:rPr>
                <w:noProof/>
                <w:sz w:val="20"/>
                <w:szCs w:val="20"/>
                <w:lang w:val="fr-BE"/>
              </w:rPr>
              <w:t>Specific objective</w:t>
            </w:r>
          </w:p>
        </w:tc>
        <w:tc>
          <w:tcPr>
            <w:tcW w:w="0" w:type="auto"/>
            <w:shd w:val="clear" w:color="auto" w:fill="auto"/>
          </w:tcPr>
          <w:p w:rsidR="008C5CFA" w:rsidRPr="002124FC" w:rsidRDefault="000E2E94" w:rsidP="00300A01">
            <w:pPr>
              <w:spacing w:before="0" w:after="0"/>
              <w:rPr>
                <w:sz w:val="20"/>
                <w:szCs w:val="20"/>
                <w:lang w:val="fr-BE"/>
              </w:rPr>
            </w:pPr>
            <w:r>
              <w:rPr>
                <w:noProof/>
                <w:sz w:val="20"/>
                <w:szCs w:val="20"/>
                <w:lang w:val="fr-BE"/>
              </w:rPr>
              <w:t>SO5.3</w:t>
            </w:r>
            <w:r>
              <w:rPr>
                <w:sz w:val="20"/>
                <w:szCs w:val="20"/>
                <w:lang w:val="fr-BE"/>
              </w:rPr>
              <w:t xml:space="preserve"> - </w:t>
            </w:r>
            <w:r>
              <w:rPr>
                <w:noProof/>
                <w:sz w:val="20"/>
                <w:szCs w:val="20"/>
                <w:lang w:val="fr-BE"/>
              </w:rPr>
              <w:t>Reduce journey times on key BRT Corridors into Belfast City Centre</w:t>
            </w:r>
          </w:p>
        </w:tc>
      </w:tr>
    </w:tbl>
    <w:p w:rsidR="008C5CFA" w:rsidRDefault="008C5CFA" w:rsidP="00300A01">
      <w:pPr>
        <w:spacing w:before="0" w:after="0"/>
        <w:rPr>
          <w:lang w:val="fr-BE"/>
        </w:rPr>
      </w:pPr>
    </w:p>
    <w:p w:rsidR="008C5CFA" w:rsidRDefault="000E2E94" w:rsidP="00300A01">
      <w:pPr>
        <w:spacing w:before="0" w:after="0"/>
        <w:rPr>
          <w:lang w:val="fr-BE"/>
        </w:rPr>
      </w:pPr>
      <w:r>
        <w:rPr>
          <w:noProof/>
          <w:lang w:val="fr-BE"/>
        </w:rPr>
        <w:t>Table 1: Result indicators for the ERDF and the Cohesion Fund (by priority axis and specific objective); applies also to Technical Assistance priority axis</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759"/>
        <w:gridCol w:w="1171"/>
        <w:gridCol w:w="1034"/>
        <w:gridCol w:w="879"/>
        <w:gridCol w:w="859"/>
        <w:gridCol w:w="851"/>
        <w:gridCol w:w="674"/>
        <w:gridCol w:w="1032"/>
        <w:gridCol w:w="6304"/>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Measurement unit</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Category of region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value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Baseline year</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Target value 2023</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2020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sidRPr="0024468B">
              <w:rPr>
                <w:noProof/>
                <w:sz w:val="16"/>
                <w:szCs w:val="16"/>
                <w:lang w:val="fr-BE"/>
              </w:rPr>
              <w:t>Observations</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Journey times on key BRT corridors into Belfast City Centre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Minutes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Transition</w:t>
            </w:r>
          </w:p>
        </w:tc>
        <w:tc>
          <w:tcPr>
            <w:tcW w:w="0" w:type="auto"/>
            <w:shd w:val="clear" w:color="auto" w:fill="auto"/>
          </w:tcPr>
          <w:p w:rsidR="008C5CFA" w:rsidRPr="00C3185A" w:rsidRDefault="000E2E94" w:rsidP="00300A01">
            <w:pPr>
              <w:spacing w:before="0" w:after="0"/>
              <w:jc w:val="right"/>
              <w:rPr>
                <w:sz w:val="16"/>
                <w:szCs w:val="16"/>
                <w:lang w:val="fr-BE"/>
              </w:rPr>
            </w:pPr>
            <w:r w:rsidRPr="00C3185A">
              <w:rPr>
                <w:noProof/>
                <w:sz w:val="16"/>
                <w:szCs w:val="16"/>
                <w:lang w:val="fr-BE"/>
              </w:rPr>
              <w:t>36.00</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2014</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27.00</w:t>
            </w: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26.66</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The calculation of the journey times provided for the 2020 AIR does not represent the full length of the East and West glider journeys. The journey lengths reported are based on a like for like comparison between sections of previous Metro services at 2014 and the current BRT services at 2020.</w:t>
            </w:r>
          </w:p>
          <w:p w:rsidR="008C5CFA" w:rsidRPr="0024468B" w:rsidRDefault="008C5CFA" w:rsidP="00300A01">
            <w:pPr>
              <w:spacing w:before="0" w:after="0"/>
              <w:rPr>
                <w:sz w:val="16"/>
                <w:szCs w:val="16"/>
                <w:lang w:val="fr-BE"/>
              </w:rPr>
            </w:pPr>
          </w:p>
          <w:p w:rsidR="008C5CFA" w:rsidRPr="0024468B" w:rsidRDefault="000E2E94" w:rsidP="00300A01">
            <w:pPr>
              <w:spacing w:before="0" w:after="0"/>
              <w:rPr>
                <w:sz w:val="16"/>
                <w:szCs w:val="16"/>
                <w:lang w:val="fr-BE"/>
              </w:rPr>
            </w:pPr>
            <w:r w:rsidRPr="0024468B">
              <w:rPr>
                <w:noProof/>
                <w:sz w:val="16"/>
                <w:szCs w:val="16"/>
                <w:lang w:val="fr-BE"/>
              </w:rPr>
              <w:t>The 2020 journey time was established by taking an average of East and West glider journey times. The target has been exceeded in the 2020 year however it is likely that the reduction of traffic due to the Covid 19 restrictions has contributed to this.</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615"/>
        <w:gridCol w:w="1025"/>
        <w:gridCol w:w="1443"/>
        <w:gridCol w:w="1025"/>
        <w:gridCol w:w="1443"/>
        <w:gridCol w:w="1025"/>
        <w:gridCol w:w="1443"/>
        <w:gridCol w:w="1025"/>
        <w:gridCol w:w="1443"/>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2019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2018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2017 </w:t>
            </w:r>
            <w:r w:rsidRPr="0024468B">
              <w:rPr>
                <w:noProof/>
                <w:sz w:val="16"/>
                <w:szCs w:val="16"/>
                <w:lang w:val="fr-BE"/>
              </w:rPr>
              <w:t>Qualitative</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2016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Journey times on key BRT corridors into Belfast City Centre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29.20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6837"/>
        <w:gridCol w:w="1519"/>
        <w:gridCol w:w="2139"/>
        <w:gridCol w:w="1519"/>
        <w:gridCol w:w="2139"/>
      </w:tblGrid>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Indicator</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Pr>
                <w:noProof/>
                <w:sz w:val="16"/>
                <w:szCs w:val="16"/>
                <w:lang w:val="fr-BE"/>
              </w:rPr>
              <w:t>Total</w:t>
            </w:r>
          </w:p>
        </w:tc>
        <w:tc>
          <w:tcPr>
            <w:tcW w:w="0" w:type="auto"/>
          </w:tcPr>
          <w:p w:rsidR="008C5CFA" w:rsidRPr="0024468B" w:rsidRDefault="000E2E94" w:rsidP="00300A01">
            <w:pPr>
              <w:spacing w:before="0" w:after="0"/>
              <w:jc w:val="center"/>
              <w:rPr>
                <w:sz w:val="16"/>
                <w:szCs w:val="16"/>
                <w:lang w:val="fr-BE"/>
              </w:rPr>
            </w:pPr>
            <w:r>
              <w:rPr>
                <w:sz w:val="16"/>
                <w:szCs w:val="16"/>
                <w:lang w:val="fr-BE"/>
              </w:rPr>
              <w:t xml:space="preserve">2015 </w:t>
            </w:r>
            <w:r w:rsidRPr="0024468B">
              <w:rPr>
                <w:noProof/>
                <w:sz w:val="16"/>
                <w:szCs w:val="16"/>
                <w:lang w:val="fr-BE"/>
              </w:rPr>
              <w:t>Qualitative</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Pr>
                <w:noProof/>
                <w:sz w:val="16"/>
                <w:szCs w:val="16"/>
                <w:lang w:val="fr-BE"/>
              </w:rPr>
              <w:t>Total</w:t>
            </w:r>
          </w:p>
        </w:tc>
        <w:tc>
          <w:tcPr>
            <w:tcW w:w="0" w:type="auto"/>
            <w:shd w:val="clear" w:color="auto" w:fill="auto"/>
          </w:tcPr>
          <w:p w:rsidR="008C5CFA" w:rsidRPr="0024468B" w:rsidRDefault="000E2E94" w:rsidP="00300A01">
            <w:pPr>
              <w:spacing w:before="0" w:after="0"/>
              <w:jc w:val="center"/>
              <w:rPr>
                <w:sz w:val="16"/>
                <w:szCs w:val="16"/>
                <w:lang w:val="fr-BE"/>
              </w:rPr>
            </w:pPr>
            <w:r>
              <w:rPr>
                <w:sz w:val="16"/>
                <w:szCs w:val="16"/>
                <w:lang w:val="fr-BE"/>
              </w:rPr>
              <w:t xml:space="preserve">2014 </w:t>
            </w:r>
            <w:r w:rsidRPr="0024468B">
              <w:rPr>
                <w:noProof/>
                <w:sz w:val="16"/>
                <w:szCs w:val="16"/>
                <w:lang w:val="fr-BE"/>
              </w:rPr>
              <w:t>Qualitative</w:t>
            </w:r>
          </w:p>
        </w:tc>
      </w:tr>
      <w:tr w:rsidR="005440DE" w:rsidTr="0047688D">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SO5.3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Journey times on key BRT corridors into Belfast City Centre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8C5CFA" w:rsidRPr="00363F8D" w:rsidRDefault="000E2E94" w:rsidP="00300A01">
      <w:pPr>
        <w:spacing w:before="0" w:after="0"/>
        <w:rPr>
          <w:b/>
          <w:lang w:val="fr-BE"/>
        </w:rPr>
      </w:pPr>
      <w:r w:rsidRPr="003F04E4">
        <w:rPr>
          <w:b/>
          <w:noProof/>
          <w:lang w:val="fr-BE"/>
        </w:rPr>
        <w:lastRenderedPageBreak/>
        <w:t>Priority axes for technical assistance</w:t>
      </w:r>
    </w:p>
    <w:p w:rsidR="008C5CFA" w:rsidRDefault="008C5CFA" w:rsidP="00300A01">
      <w:pPr>
        <w:spacing w:before="0" w:after="0"/>
        <w:rPr>
          <w:lang w:val="fr-BE"/>
        </w:rPr>
      </w:pPr>
    </w:p>
    <w:p w:rsidR="008C5CFA" w:rsidRDefault="000E2E94" w:rsidP="00300A01">
      <w:pPr>
        <w:pStyle w:val="Heading2"/>
        <w:spacing w:before="0" w:after="0"/>
        <w:rPr>
          <w:lang w:val="fr-BE"/>
        </w:rPr>
      </w:pPr>
      <w:bookmarkStart w:id="13" w:name="_Toc256000011"/>
      <w:r>
        <w:rPr>
          <w:noProof/>
          <w:lang w:val="fr-BE"/>
        </w:rPr>
        <w:t>Table 3A</w:t>
      </w:r>
      <w:r>
        <w:rPr>
          <w:lang w:val="fr-BE"/>
        </w:rPr>
        <w:t xml:space="preserve">: </w:t>
      </w:r>
      <w:r>
        <w:rPr>
          <w:noProof/>
          <w:lang w:val="fr-BE"/>
        </w:rPr>
        <w:t>Common and programme specific output indicators for the ERDF and the Cohesion Fund (by priority axis, investment priority, broken down by category of region for the ERDF)</w:t>
      </w:r>
      <w:r w:rsidR="00F66DE9">
        <w:rPr>
          <w:lang w:val="fr-BE"/>
        </w:rPr>
        <w:t xml:space="preserve"> - </w:t>
      </w:r>
      <w:r w:rsidR="00F66DE9" w:rsidRPr="002124FC">
        <w:rPr>
          <w:noProof/>
          <w:sz w:val="20"/>
          <w:szCs w:val="20"/>
          <w:lang w:val="fr-BE"/>
        </w:rPr>
        <w:t>4</w:t>
      </w:r>
      <w:bookmarkEnd w:id="13"/>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9788"/>
      </w:tblGrid>
      <w:tr w:rsidR="005440DE" w:rsidTr="0047688D">
        <w:tc>
          <w:tcPr>
            <w:tcW w:w="0" w:type="auto"/>
            <w:shd w:val="clear" w:color="auto" w:fill="auto"/>
          </w:tcPr>
          <w:p w:rsidR="008C5CFA" w:rsidRPr="002124FC" w:rsidRDefault="000E2E94" w:rsidP="00300A01">
            <w:pPr>
              <w:spacing w:before="0" w:after="0"/>
              <w:rPr>
                <w:sz w:val="20"/>
                <w:szCs w:val="20"/>
                <w:lang w:val="fr-BE"/>
              </w:rPr>
            </w:pPr>
            <w:r>
              <w:rPr>
                <w:lang w:val="fr-BE"/>
              </w:rPr>
              <w:br w:type="page"/>
            </w:r>
            <w:r>
              <w:rPr>
                <w:lang w:val="fr-BE"/>
              </w:rPr>
              <w:br w:type="page"/>
            </w:r>
            <w:r w:rsidRPr="002124FC">
              <w:rPr>
                <w:noProof/>
                <w:sz w:val="20"/>
                <w:szCs w:val="20"/>
                <w:lang w:val="fr-BE"/>
              </w:rPr>
              <w:t>Priority axis</w:t>
            </w:r>
          </w:p>
        </w:tc>
        <w:tc>
          <w:tcPr>
            <w:tcW w:w="0" w:type="auto"/>
            <w:shd w:val="clear" w:color="auto" w:fill="auto"/>
          </w:tcPr>
          <w:p w:rsidR="008C5CFA" w:rsidRPr="002124FC" w:rsidRDefault="000E2E94" w:rsidP="00300A01">
            <w:pPr>
              <w:spacing w:before="0" w:after="0"/>
              <w:rPr>
                <w:sz w:val="20"/>
                <w:szCs w:val="20"/>
                <w:lang w:val="fr-BE"/>
              </w:rPr>
            </w:pPr>
            <w:r w:rsidRPr="002124FC">
              <w:rPr>
                <w:noProof/>
                <w:sz w:val="20"/>
                <w:szCs w:val="20"/>
                <w:lang w:val="fr-BE"/>
              </w:rPr>
              <w:t>4</w:t>
            </w:r>
            <w:r w:rsidRPr="002124FC">
              <w:rPr>
                <w:sz w:val="20"/>
                <w:szCs w:val="20"/>
                <w:lang w:val="fr-BE"/>
              </w:rPr>
              <w:t xml:space="preserve"> - </w:t>
            </w:r>
            <w:r w:rsidRPr="002124FC">
              <w:rPr>
                <w:noProof/>
                <w:sz w:val="20"/>
                <w:szCs w:val="20"/>
                <w:lang w:val="fr-BE"/>
              </w:rPr>
              <w:t>Technical Assistance</w:t>
            </w: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79"/>
        <w:gridCol w:w="3171"/>
        <w:gridCol w:w="1200"/>
        <w:gridCol w:w="1040"/>
        <w:gridCol w:w="1132"/>
        <w:gridCol w:w="1124"/>
        <w:gridCol w:w="1227"/>
        <w:gridCol w:w="1114"/>
        <w:gridCol w:w="594"/>
        <w:gridCol w:w="812"/>
        <w:gridCol w:w="2990"/>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Measurement unit</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Category of region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total</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men</w:t>
            </w:r>
          </w:p>
        </w:tc>
        <w:tc>
          <w:tcPr>
            <w:tcW w:w="0" w:type="auto"/>
          </w:tcPr>
          <w:p w:rsidR="008C5CFA" w:rsidRPr="009143B4" w:rsidRDefault="000E2E94" w:rsidP="00300A01">
            <w:pPr>
              <w:spacing w:before="0" w:after="0"/>
              <w:jc w:val="center"/>
              <w:rPr>
                <w:b/>
                <w:sz w:val="16"/>
                <w:szCs w:val="16"/>
                <w:lang w:val="fr-BE"/>
              </w:rPr>
            </w:pPr>
            <w:r w:rsidRPr="009143B4">
              <w:rPr>
                <w:b/>
                <w:noProof/>
                <w:sz w:val="16"/>
                <w:szCs w:val="16"/>
                <w:lang w:val="fr-BE"/>
              </w:rPr>
              <w:t>Target value (2023) 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2020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sidRPr="009143B4">
              <w:rPr>
                <w:b/>
                <w:noProof/>
                <w:sz w:val="16"/>
                <w:szCs w:val="16"/>
                <w:lang w:val="fr-BE"/>
              </w:rPr>
              <w:t>Observations</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Projects supported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Projects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Projects supported</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Projects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176,839,272.00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N+3</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EUR</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176,839,272.00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Annual Error Rate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0.04</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Annual Error Rate</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0.04</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Programme Evaluations (conducted by external evaluators)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Evaluations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Programme Evaluations (conducted by external evaluators)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Evaluations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Communications Strategy</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Strategy</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Communications Strategy</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Strategy</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Activities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Activities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Training Events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Events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Due to previous ommissions. The values of all years to 2019 have been corrected.</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Training Events</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Events</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7.00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employees (FTEs) whose salaries are co-financed by TA</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FTE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30.10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employees (FTEs) whose salaries are co-financed by TA</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FTE</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30.10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Evaluation Plan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Plan</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Evaluation Plan</w:t>
            </w:r>
          </w:p>
        </w:tc>
        <w:tc>
          <w:tcPr>
            <w:tcW w:w="0" w:type="auto"/>
            <w:shd w:val="clear" w:color="auto" w:fill="auto"/>
          </w:tcPr>
          <w:p w:rsidR="008C5CFA" w:rsidRPr="0024468B" w:rsidRDefault="000E2E94" w:rsidP="00300A01">
            <w:pPr>
              <w:spacing w:before="0" w:after="0"/>
              <w:rPr>
                <w:sz w:val="16"/>
                <w:szCs w:val="16"/>
                <w:lang w:val="fr-BE"/>
              </w:rPr>
            </w:pPr>
            <w:r w:rsidRPr="0024468B">
              <w:rPr>
                <w:noProof/>
                <w:sz w:val="16"/>
                <w:szCs w:val="16"/>
                <w:lang w:val="fr-BE"/>
              </w:rPr>
              <w:t>Plan</w:t>
            </w:r>
          </w:p>
        </w:tc>
        <w:tc>
          <w:tcPr>
            <w:tcW w:w="0" w:type="auto"/>
            <w:shd w:val="clear" w:color="auto" w:fill="auto"/>
          </w:tcPr>
          <w:p w:rsidR="008C5CFA" w:rsidRPr="0024468B" w:rsidRDefault="008C5CFA" w:rsidP="00300A01">
            <w:pPr>
              <w:spacing w:before="0" w:after="0"/>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rPr>
                <w:sz w:val="16"/>
                <w:szCs w:val="16"/>
                <w:lang w:val="fr-BE"/>
              </w:rPr>
            </w:pPr>
          </w:p>
        </w:tc>
      </w:tr>
    </w:tbl>
    <w:p w:rsidR="008C5CFA" w:rsidRDefault="000E2E94" w:rsidP="00300A01">
      <w:pPr>
        <w:spacing w:before="0" w:after="0"/>
        <w:rPr>
          <w:lang w:val="fr-BE"/>
        </w:rPr>
      </w:pPr>
      <w:r>
        <w:rPr>
          <w:noProof/>
          <w:lang w:val="fr-BE"/>
        </w:rPr>
        <w:t>(1) S=Cumulative value ― outputs to be delivered by selected operations [forecast provided by beneficiaries], F=Cumulative value ― outputs delivered by operations [actual achievement]</w:t>
      </w:r>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
        <w:gridCol w:w="489"/>
        <w:gridCol w:w="5643"/>
        <w:gridCol w:w="1138"/>
        <w:gridCol w:w="803"/>
        <w:gridCol w:w="1029"/>
        <w:gridCol w:w="1056"/>
        <w:gridCol w:w="803"/>
        <w:gridCol w:w="1029"/>
        <w:gridCol w:w="1056"/>
        <w:gridCol w:w="803"/>
        <w:gridCol w:w="1029"/>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2019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2018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2017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18.00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N+3</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150,631,827.00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99,236,918.00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19,586,524.00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N+3</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150,631,827.00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99,236,918.00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19,586,524.00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Annual Error Rate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0.08</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0.22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Annual Error Rate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0.08</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0.22</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2.00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lastRenderedPageBreak/>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7.00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6.00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32.40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31.70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31.85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32.40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31.70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31.85</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Evaluation Plan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Evaluation Plan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3"/>
        <w:gridCol w:w="512"/>
        <w:gridCol w:w="5907"/>
        <w:gridCol w:w="897"/>
        <w:gridCol w:w="840"/>
        <w:gridCol w:w="1077"/>
        <w:gridCol w:w="897"/>
        <w:gridCol w:w="840"/>
        <w:gridCol w:w="1077"/>
        <w:gridCol w:w="897"/>
        <w:gridCol w:w="840"/>
        <w:gridCol w:w="1077"/>
      </w:tblGrid>
      <w:tr w:rsidR="005440DE" w:rsidTr="0047688D">
        <w:trPr>
          <w:tblHeader/>
        </w:trPr>
        <w:tc>
          <w:tcPr>
            <w:tcW w:w="0" w:type="auto"/>
          </w:tcPr>
          <w:p w:rsidR="008C5CFA" w:rsidRPr="009143B4" w:rsidRDefault="000E2E94" w:rsidP="00300A01">
            <w:pPr>
              <w:spacing w:before="0" w:after="0"/>
              <w:rPr>
                <w:b/>
                <w:sz w:val="16"/>
                <w:szCs w:val="16"/>
                <w:lang w:val="fr-BE"/>
              </w:rPr>
            </w:pPr>
            <w:r w:rsidRPr="009143B4">
              <w:rPr>
                <w:b/>
                <w:sz w:val="16"/>
                <w:szCs w:val="16"/>
                <w:lang w:val="fr-BE"/>
              </w:rPr>
              <w:t>(1)</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ID</w:t>
            </w:r>
          </w:p>
        </w:tc>
        <w:tc>
          <w:tcPr>
            <w:tcW w:w="0" w:type="auto"/>
            <w:shd w:val="clear" w:color="auto" w:fill="auto"/>
          </w:tcPr>
          <w:p w:rsidR="008C5CFA" w:rsidRPr="009143B4" w:rsidRDefault="000E2E94" w:rsidP="00300A01">
            <w:pPr>
              <w:spacing w:before="0" w:after="0"/>
              <w:rPr>
                <w:b/>
                <w:sz w:val="16"/>
                <w:szCs w:val="16"/>
                <w:lang w:val="fr-BE"/>
              </w:rPr>
            </w:pPr>
            <w:r w:rsidRPr="009143B4">
              <w:rPr>
                <w:b/>
                <w:noProof/>
                <w:sz w:val="16"/>
                <w:szCs w:val="16"/>
                <w:lang w:val="fr-BE"/>
              </w:rPr>
              <w:t>Indicator</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2016 </w:t>
            </w:r>
            <w:r w:rsidRPr="009143B4">
              <w:rPr>
                <w:b/>
                <w:noProof/>
                <w:sz w:val="16"/>
                <w:szCs w:val="16"/>
                <w:lang w:val="fr-BE"/>
              </w:rPr>
              <w:t>Women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Total</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Men</w:t>
            </w:r>
          </w:p>
        </w:tc>
        <w:tc>
          <w:tcPr>
            <w:tcW w:w="0" w:type="auto"/>
          </w:tcPr>
          <w:p w:rsidR="008C5CFA" w:rsidRPr="009143B4" w:rsidRDefault="000E2E94" w:rsidP="00300A01">
            <w:pPr>
              <w:spacing w:before="0" w:after="0"/>
              <w:jc w:val="center"/>
              <w:rPr>
                <w:b/>
                <w:sz w:val="16"/>
                <w:szCs w:val="16"/>
                <w:lang w:val="fr-BE"/>
              </w:rPr>
            </w:pPr>
            <w:r>
              <w:rPr>
                <w:b/>
                <w:sz w:val="16"/>
                <w:szCs w:val="16"/>
                <w:lang w:val="fr-BE"/>
              </w:rPr>
              <w:t xml:space="preserve">2015 </w:t>
            </w:r>
            <w:r w:rsidRPr="009143B4">
              <w:rPr>
                <w:b/>
                <w:noProof/>
                <w:sz w:val="16"/>
                <w:szCs w:val="16"/>
                <w:lang w:val="fr-BE"/>
              </w:rPr>
              <w:t>Women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Total</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Men</w:t>
            </w:r>
          </w:p>
        </w:tc>
        <w:tc>
          <w:tcPr>
            <w:tcW w:w="0" w:type="auto"/>
            <w:shd w:val="clear" w:color="auto" w:fill="auto"/>
          </w:tcPr>
          <w:p w:rsidR="008C5CFA" w:rsidRPr="009143B4" w:rsidRDefault="000E2E94" w:rsidP="00300A01">
            <w:pPr>
              <w:spacing w:before="0" w:after="0"/>
              <w:jc w:val="center"/>
              <w:rPr>
                <w:b/>
                <w:sz w:val="16"/>
                <w:szCs w:val="16"/>
                <w:lang w:val="fr-BE"/>
              </w:rPr>
            </w:pPr>
            <w:r>
              <w:rPr>
                <w:b/>
                <w:sz w:val="16"/>
                <w:szCs w:val="16"/>
                <w:lang w:val="fr-BE"/>
              </w:rPr>
              <w:t xml:space="preserve">2014 </w:t>
            </w:r>
            <w:r w:rsidRPr="009143B4">
              <w:rPr>
                <w:b/>
                <w:noProof/>
                <w:sz w:val="16"/>
                <w:szCs w:val="16"/>
                <w:lang w:val="fr-BE"/>
              </w:rPr>
              <w:t>Women</w:t>
            </w: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PO41</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Projects supported</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15.00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9.00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N+3</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PO42</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N+3</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Annual Error Rate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PO43</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Annual Error Rate</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PO44</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Programme Evaluations (conducted by external evaluators)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PO45</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Communications Strategy</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PO46</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Major information activities (Reg (EU) No 1303/2013 Art 155 and Annex XI refers)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PO47</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Training Events</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6.00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4.00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34.50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PO48</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Number of employees (FTEs) whose salaries are co-financed by TA</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34.50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35.10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0.00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F</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Evaluation Plan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r w:rsidR="005440DE" w:rsidTr="0047688D">
        <w:tc>
          <w:tcPr>
            <w:tcW w:w="0" w:type="auto"/>
          </w:tcPr>
          <w:p w:rsidR="008C5CFA" w:rsidRPr="0024468B" w:rsidRDefault="000E2E94" w:rsidP="00300A01">
            <w:pPr>
              <w:spacing w:before="0" w:after="0"/>
              <w:rPr>
                <w:sz w:val="16"/>
                <w:szCs w:val="16"/>
                <w:lang w:val="fr-BE"/>
              </w:rPr>
            </w:pPr>
            <w:r>
              <w:rPr>
                <w:noProof/>
                <w:sz w:val="16"/>
                <w:szCs w:val="16"/>
                <w:lang w:val="fr-BE"/>
              </w:rPr>
              <w:t>S</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PO49</w:t>
            </w:r>
          </w:p>
        </w:tc>
        <w:tc>
          <w:tcPr>
            <w:tcW w:w="0" w:type="auto"/>
            <w:shd w:val="clear" w:color="auto" w:fill="auto"/>
          </w:tcPr>
          <w:p w:rsidR="008C5CFA" w:rsidRPr="0024468B" w:rsidRDefault="000E2E94" w:rsidP="00300A01">
            <w:pPr>
              <w:spacing w:before="0" w:after="0"/>
              <w:rPr>
                <w:sz w:val="16"/>
                <w:szCs w:val="16"/>
                <w:lang w:val="fr-BE"/>
              </w:rPr>
            </w:pPr>
            <w:r>
              <w:rPr>
                <w:noProof/>
                <w:sz w:val="16"/>
                <w:szCs w:val="16"/>
                <w:lang w:val="fr-BE"/>
              </w:rPr>
              <w:t>Evaluation Plan</w:t>
            </w: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tcPr>
          <w:p w:rsidR="008C5CFA" w:rsidRPr="0024468B" w:rsidRDefault="008C5CFA" w:rsidP="00300A01">
            <w:pPr>
              <w:spacing w:before="0" w:after="0"/>
              <w:jc w:val="right"/>
              <w:rPr>
                <w:sz w:val="16"/>
                <w:szCs w:val="16"/>
                <w:lang w:val="fr-BE"/>
              </w:rPr>
            </w:pPr>
          </w:p>
        </w:tc>
        <w:tc>
          <w:tcPr>
            <w:tcW w:w="0" w:type="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0E2E94" w:rsidP="00300A01">
            <w:pPr>
              <w:spacing w:before="0" w:after="0"/>
              <w:jc w:val="right"/>
              <w:rPr>
                <w:sz w:val="16"/>
                <w:szCs w:val="16"/>
                <w:lang w:val="fr-BE"/>
              </w:rPr>
            </w:pPr>
            <w:r w:rsidRPr="0024468B">
              <w:rPr>
                <w:noProof/>
                <w:sz w:val="16"/>
                <w:szCs w:val="16"/>
                <w:lang w:val="fr-BE"/>
              </w:rPr>
              <w:t>1.00</w:t>
            </w:r>
          </w:p>
        </w:tc>
        <w:tc>
          <w:tcPr>
            <w:tcW w:w="0" w:type="auto"/>
            <w:shd w:val="clear" w:color="auto" w:fill="auto"/>
          </w:tcPr>
          <w:p w:rsidR="008C5CFA" w:rsidRPr="0024468B" w:rsidRDefault="008C5CFA" w:rsidP="00300A01">
            <w:pPr>
              <w:spacing w:before="0" w:after="0"/>
              <w:jc w:val="right"/>
              <w:rPr>
                <w:sz w:val="16"/>
                <w:szCs w:val="16"/>
                <w:lang w:val="fr-BE"/>
              </w:rPr>
            </w:pPr>
          </w:p>
        </w:tc>
        <w:tc>
          <w:tcPr>
            <w:tcW w:w="0" w:type="auto"/>
            <w:shd w:val="clear" w:color="auto" w:fill="auto"/>
          </w:tcPr>
          <w:p w:rsidR="008C5CFA" w:rsidRPr="0024468B" w:rsidRDefault="008C5CFA" w:rsidP="00300A01">
            <w:pPr>
              <w:spacing w:before="0" w:after="0"/>
              <w:jc w:val="right"/>
              <w:rPr>
                <w:sz w:val="16"/>
                <w:szCs w:val="16"/>
                <w:lang w:val="fr-BE"/>
              </w:rPr>
            </w:pPr>
          </w:p>
        </w:tc>
      </w:tr>
    </w:tbl>
    <w:p w:rsidR="008C5CFA" w:rsidRDefault="008C5CFA" w:rsidP="00300A01">
      <w:pPr>
        <w:spacing w:before="0" w:after="0"/>
        <w:rPr>
          <w:lang w:val="fr-BE"/>
        </w:rPr>
      </w:pPr>
    </w:p>
    <w:p w:rsidR="008C5CFA" w:rsidRDefault="000E2E94" w:rsidP="00300A01">
      <w:pPr>
        <w:spacing w:before="0" w:after="0"/>
        <w:rPr>
          <w:lang w:val="fr-BE"/>
        </w:rPr>
      </w:pPr>
      <w:r>
        <w:rPr>
          <w:lang w:val="fr-BE"/>
        </w:rPr>
        <w:br w:type="page"/>
      </w:r>
    </w:p>
    <w:p w:rsidR="00203AAA" w:rsidRDefault="000E2E94" w:rsidP="00203AAA">
      <w:pPr>
        <w:pStyle w:val="Heading2"/>
        <w:spacing w:before="0" w:after="0"/>
        <w:rPr>
          <w:lang w:val="fr-BE"/>
        </w:rPr>
      </w:pPr>
      <w:bookmarkStart w:id="14" w:name="_Toc256000012"/>
      <w:r>
        <w:rPr>
          <w:noProof/>
          <w:lang w:val="fr-BE"/>
        </w:rPr>
        <w:lastRenderedPageBreak/>
        <w:t>Table 3B: Number of enterprises supported by the operational programme net of multiple support to the same enterprises</w:t>
      </w:r>
      <w:bookmarkEnd w:id="14"/>
    </w:p>
    <w:p w:rsidR="00203AAA" w:rsidRDefault="00203AAA" w:rsidP="00203AAA">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5979"/>
      </w:tblGrid>
      <w:tr w:rsidR="005440DE" w:rsidTr="003C0F39">
        <w:tc>
          <w:tcPr>
            <w:tcW w:w="0" w:type="auto"/>
            <w:shd w:val="clear" w:color="auto" w:fill="auto"/>
          </w:tcPr>
          <w:p w:rsidR="00203AAA" w:rsidRPr="0087203A" w:rsidRDefault="000E2E94" w:rsidP="003C0F39">
            <w:pPr>
              <w:spacing w:before="0" w:after="0"/>
              <w:rPr>
                <w:lang w:val="fr-BE"/>
              </w:rPr>
            </w:pPr>
            <w:r w:rsidRPr="0087203A">
              <w:rPr>
                <w:noProof/>
                <w:lang w:val="fr-BE"/>
              </w:rPr>
              <w:t>Indicator</w:t>
            </w:r>
          </w:p>
        </w:tc>
        <w:tc>
          <w:tcPr>
            <w:tcW w:w="0" w:type="auto"/>
            <w:shd w:val="clear" w:color="auto" w:fill="auto"/>
          </w:tcPr>
          <w:p w:rsidR="00203AAA" w:rsidRPr="0087203A" w:rsidRDefault="000E2E94" w:rsidP="003C0F39">
            <w:pPr>
              <w:spacing w:before="0" w:after="0"/>
              <w:rPr>
                <w:lang w:val="fr-BE"/>
              </w:rPr>
            </w:pPr>
            <w:r w:rsidRPr="0087203A">
              <w:rPr>
                <w:noProof/>
                <w:lang w:val="fr-BE"/>
              </w:rPr>
              <w:t>Number of enterprises supported by OP net of multiple support</w:t>
            </w:r>
          </w:p>
        </w:tc>
      </w:tr>
      <w:tr w:rsidR="005440DE" w:rsidTr="003C0F39">
        <w:tc>
          <w:tcPr>
            <w:tcW w:w="0" w:type="auto"/>
            <w:shd w:val="clear" w:color="auto" w:fill="auto"/>
          </w:tcPr>
          <w:p w:rsidR="00203AAA" w:rsidRPr="0087203A" w:rsidRDefault="000E2E94" w:rsidP="003C0F39">
            <w:pPr>
              <w:spacing w:before="0" w:after="0"/>
              <w:rPr>
                <w:lang w:val="fr-BE"/>
              </w:rPr>
            </w:pPr>
            <w:r w:rsidRPr="0087203A">
              <w:rPr>
                <w:noProof/>
                <w:lang w:val="fr-BE"/>
              </w:rPr>
              <w:t>CO01</w:t>
            </w:r>
            <w:r w:rsidRPr="0087203A">
              <w:rPr>
                <w:lang w:val="fr-BE"/>
              </w:rPr>
              <w:t xml:space="preserve"> - </w:t>
            </w:r>
            <w:r w:rsidRPr="0087203A">
              <w:rPr>
                <w:noProof/>
                <w:lang w:val="fr-BE"/>
              </w:rPr>
              <w:t>Productive investment: Number of enterprises receiving support</w:t>
            </w:r>
          </w:p>
        </w:tc>
        <w:tc>
          <w:tcPr>
            <w:tcW w:w="0" w:type="auto"/>
            <w:shd w:val="clear" w:color="auto" w:fill="auto"/>
          </w:tcPr>
          <w:p w:rsidR="00203AAA" w:rsidRPr="0087203A" w:rsidRDefault="000E2E94" w:rsidP="003C0F39">
            <w:pPr>
              <w:spacing w:before="0" w:after="0"/>
              <w:jc w:val="right"/>
              <w:rPr>
                <w:lang w:val="fr-BE"/>
              </w:rPr>
            </w:pPr>
            <w:r w:rsidRPr="0087203A">
              <w:rPr>
                <w:noProof/>
                <w:lang w:val="fr-BE"/>
              </w:rPr>
              <w:t>1,411</w:t>
            </w:r>
          </w:p>
        </w:tc>
      </w:tr>
      <w:tr w:rsidR="005440DE" w:rsidTr="003C0F39">
        <w:tc>
          <w:tcPr>
            <w:tcW w:w="0" w:type="auto"/>
            <w:shd w:val="clear" w:color="auto" w:fill="auto"/>
          </w:tcPr>
          <w:p w:rsidR="00203AAA" w:rsidRPr="0087203A" w:rsidRDefault="000E2E94" w:rsidP="003C0F39">
            <w:pPr>
              <w:spacing w:before="0" w:after="0"/>
              <w:rPr>
                <w:lang w:val="fr-BE"/>
              </w:rPr>
            </w:pPr>
            <w:r w:rsidRPr="0087203A">
              <w:rPr>
                <w:noProof/>
                <w:lang w:val="fr-BE"/>
              </w:rPr>
              <w:t>CO02</w:t>
            </w:r>
            <w:r w:rsidRPr="0087203A">
              <w:rPr>
                <w:lang w:val="fr-BE"/>
              </w:rPr>
              <w:t xml:space="preserve"> - </w:t>
            </w:r>
            <w:r w:rsidRPr="0087203A">
              <w:rPr>
                <w:noProof/>
                <w:lang w:val="fr-BE"/>
              </w:rPr>
              <w:t>Productive investment: Number of enterprises receiving grants</w:t>
            </w:r>
          </w:p>
        </w:tc>
        <w:tc>
          <w:tcPr>
            <w:tcW w:w="0" w:type="auto"/>
            <w:shd w:val="clear" w:color="auto" w:fill="auto"/>
          </w:tcPr>
          <w:p w:rsidR="00203AAA" w:rsidRPr="0087203A" w:rsidRDefault="000E2E94" w:rsidP="003C0F39">
            <w:pPr>
              <w:spacing w:before="0" w:after="0"/>
              <w:jc w:val="right"/>
              <w:rPr>
                <w:lang w:val="fr-BE"/>
              </w:rPr>
            </w:pPr>
            <w:r w:rsidRPr="0087203A">
              <w:rPr>
                <w:noProof/>
                <w:lang w:val="fr-BE"/>
              </w:rPr>
              <w:t>391</w:t>
            </w:r>
          </w:p>
        </w:tc>
      </w:tr>
      <w:tr w:rsidR="005440DE" w:rsidTr="003C0F39">
        <w:tc>
          <w:tcPr>
            <w:tcW w:w="0" w:type="auto"/>
            <w:shd w:val="clear" w:color="auto" w:fill="auto"/>
          </w:tcPr>
          <w:p w:rsidR="00203AAA" w:rsidRPr="0087203A" w:rsidRDefault="000E2E94" w:rsidP="003C0F39">
            <w:pPr>
              <w:spacing w:before="0" w:after="0"/>
              <w:rPr>
                <w:lang w:val="fr-BE"/>
              </w:rPr>
            </w:pPr>
            <w:r w:rsidRPr="0087203A">
              <w:rPr>
                <w:noProof/>
                <w:lang w:val="fr-BE"/>
              </w:rPr>
              <w:t>CO03</w:t>
            </w:r>
            <w:r w:rsidRPr="0087203A">
              <w:rPr>
                <w:lang w:val="fr-BE"/>
              </w:rPr>
              <w:t xml:space="preserve"> - </w:t>
            </w:r>
            <w:r w:rsidRPr="0087203A">
              <w:rPr>
                <w:noProof/>
                <w:lang w:val="fr-BE"/>
              </w:rPr>
              <w:t>Productive investment: Number of enterprises receiving financial support other than grants</w:t>
            </w:r>
          </w:p>
        </w:tc>
        <w:tc>
          <w:tcPr>
            <w:tcW w:w="0" w:type="auto"/>
            <w:shd w:val="clear" w:color="auto" w:fill="auto"/>
          </w:tcPr>
          <w:p w:rsidR="00203AAA" w:rsidRPr="0087203A" w:rsidRDefault="000E2E94" w:rsidP="003C0F39">
            <w:pPr>
              <w:spacing w:before="0" w:after="0"/>
              <w:jc w:val="right"/>
              <w:rPr>
                <w:lang w:val="fr-BE"/>
              </w:rPr>
            </w:pPr>
            <w:r w:rsidRPr="0087203A">
              <w:rPr>
                <w:noProof/>
                <w:lang w:val="fr-BE"/>
              </w:rPr>
              <w:t>111</w:t>
            </w:r>
          </w:p>
        </w:tc>
      </w:tr>
      <w:tr w:rsidR="005440DE" w:rsidTr="003C0F39">
        <w:tc>
          <w:tcPr>
            <w:tcW w:w="0" w:type="auto"/>
            <w:shd w:val="clear" w:color="auto" w:fill="auto"/>
          </w:tcPr>
          <w:p w:rsidR="00203AAA" w:rsidRPr="0087203A" w:rsidRDefault="000E2E94" w:rsidP="003C0F39">
            <w:pPr>
              <w:spacing w:before="0" w:after="0"/>
              <w:rPr>
                <w:lang w:val="fr-BE"/>
              </w:rPr>
            </w:pPr>
            <w:r w:rsidRPr="0087203A">
              <w:rPr>
                <w:noProof/>
                <w:lang w:val="fr-BE"/>
              </w:rPr>
              <w:t>CO04</w:t>
            </w:r>
            <w:r w:rsidRPr="0087203A">
              <w:rPr>
                <w:lang w:val="fr-BE"/>
              </w:rPr>
              <w:t xml:space="preserve"> - </w:t>
            </w:r>
            <w:r w:rsidRPr="0087203A">
              <w:rPr>
                <w:noProof/>
                <w:lang w:val="fr-BE"/>
              </w:rPr>
              <w:t>Productive investment: Number of enterprises receiving non-financial support</w:t>
            </w:r>
          </w:p>
        </w:tc>
        <w:tc>
          <w:tcPr>
            <w:tcW w:w="0" w:type="auto"/>
            <w:shd w:val="clear" w:color="auto" w:fill="auto"/>
          </w:tcPr>
          <w:p w:rsidR="00203AAA" w:rsidRPr="0087203A" w:rsidRDefault="000E2E94" w:rsidP="003C0F39">
            <w:pPr>
              <w:spacing w:before="0" w:after="0"/>
              <w:jc w:val="right"/>
              <w:rPr>
                <w:lang w:val="fr-BE"/>
              </w:rPr>
            </w:pPr>
            <w:r w:rsidRPr="0087203A">
              <w:rPr>
                <w:noProof/>
                <w:lang w:val="fr-BE"/>
              </w:rPr>
              <w:t>1,074</w:t>
            </w:r>
          </w:p>
        </w:tc>
      </w:tr>
      <w:tr w:rsidR="005440DE" w:rsidTr="003C0F39">
        <w:tc>
          <w:tcPr>
            <w:tcW w:w="0" w:type="auto"/>
            <w:shd w:val="clear" w:color="auto" w:fill="auto"/>
          </w:tcPr>
          <w:p w:rsidR="00203AAA" w:rsidRPr="0087203A" w:rsidRDefault="000E2E94" w:rsidP="003C0F39">
            <w:pPr>
              <w:spacing w:before="0" w:after="0"/>
              <w:rPr>
                <w:lang w:val="fr-BE"/>
              </w:rPr>
            </w:pPr>
            <w:r w:rsidRPr="0087203A">
              <w:rPr>
                <w:noProof/>
                <w:lang w:val="fr-BE"/>
              </w:rPr>
              <w:t>CO05</w:t>
            </w:r>
            <w:r w:rsidRPr="0087203A">
              <w:rPr>
                <w:lang w:val="fr-BE"/>
              </w:rPr>
              <w:t xml:space="preserve"> - </w:t>
            </w:r>
            <w:r w:rsidRPr="0087203A">
              <w:rPr>
                <w:noProof/>
                <w:lang w:val="fr-BE"/>
              </w:rPr>
              <w:t>Productive investment: Number of new enterprises supported</w:t>
            </w:r>
          </w:p>
        </w:tc>
        <w:tc>
          <w:tcPr>
            <w:tcW w:w="0" w:type="auto"/>
            <w:shd w:val="clear" w:color="auto" w:fill="auto"/>
          </w:tcPr>
          <w:p w:rsidR="00203AAA" w:rsidRPr="0087203A" w:rsidRDefault="000E2E94" w:rsidP="003C0F39">
            <w:pPr>
              <w:spacing w:before="0" w:after="0"/>
              <w:jc w:val="right"/>
              <w:rPr>
                <w:lang w:val="fr-BE"/>
              </w:rPr>
            </w:pPr>
            <w:r w:rsidRPr="0087203A">
              <w:rPr>
                <w:noProof/>
                <w:lang w:val="fr-BE"/>
              </w:rPr>
              <w:t>75</w:t>
            </w:r>
          </w:p>
        </w:tc>
      </w:tr>
    </w:tbl>
    <w:p w:rsidR="00203AAA" w:rsidRDefault="00203AAA" w:rsidP="00203AAA">
      <w:pPr>
        <w:spacing w:before="0" w:after="0"/>
        <w:rPr>
          <w:lang w:val="fr-BE"/>
        </w:rPr>
      </w:pPr>
    </w:p>
    <w:p w:rsidR="008C5CFA" w:rsidRPr="008E457C" w:rsidRDefault="00203AAA" w:rsidP="00300A01">
      <w:pPr>
        <w:pStyle w:val="Heading2"/>
        <w:spacing w:before="0" w:after="0"/>
        <w:rPr>
          <w:lang w:val="fr-BE"/>
        </w:rPr>
      </w:pPr>
      <w:r>
        <w:rPr>
          <w:lang w:val="fr-BE"/>
        </w:rPr>
        <w:br w:type="page"/>
      </w:r>
      <w:bookmarkStart w:id="15" w:name="_Toc256000013"/>
      <w:r w:rsidR="000E2E94" w:rsidRPr="008E457C">
        <w:rPr>
          <w:noProof/>
          <w:lang w:val="fr-BE"/>
        </w:rPr>
        <w:lastRenderedPageBreak/>
        <w:t>Table 5</w:t>
      </w:r>
      <w:r w:rsidR="000E2E94" w:rsidRPr="008E457C">
        <w:rPr>
          <w:lang w:val="fr-BE"/>
        </w:rPr>
        <w:t xml:space="preserve">: </w:t>
      </w:r>
      <w:r w:rsidR="000E2E94" w:rsidRPr="008E457C">
        <w:rPr>
          <w:noProof/>
          <w:lang w:val="fr-BE"/>
        </w:rPr>
        <w:t>Information on the milestones and targets defined in the performance framework</w:t>
      </w:r>
      <w:bookmarkEnd w:id="15"/>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93"/>
        <w:gridCol w:w="557"/>
        <w:gridCol w:w="423"/>
        <w:gridCol w:w="3588"/>
        <w:gridCol w:w="1144"/>
        <w:gridCol w:w="415"/>
        <w:gridCol w:w="1162"/>
        <w:gridCol w:w="965"/>
        <w:gridCol w:w="950"/>
        <w:gridCol w:w="1117"/>
        <w:gridCol w:w="1110"/>
        <w:gridCol w:w="1396"/>
        <w:gridCol w:w="1564"/>
      </w:tblGrid>
      <w:tr w:rsidR="005440DE" w:rsidTr="0047688D">
        <w:trPr>
          <w:tblHeader/>
        </w:trPr>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Priority axis</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Ind type</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ID</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Indicator</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Measurement unit</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Fund</w:t>
            </w:r>
          </w:p>
        </w:tc>
        <w:tc>
          <w:tcPr>
            <w:tcW w:w="0" w:type="auto"/>
          </w:tcPr>
          <w:p w:rsidR="008C5CFA" w:rsidRPr="00D4605F" w:rsidRDefault="000E2E94" w:rsidP="00300A01">
            <w:pPr>
              <w:spacing w:before="0" w:after="0"/>
              <w:rPr>
                <w:b/>
                <w:sz w:val="12"/>
                <w:szCs w:val="12"/>
                <w:lang w:val="fr-BE"/>
              </w:rPr>
            </w:pPr>
            <w:r w:rsidRPr="00D4605F">
              <w:rPr>
                <w:b/>
                <w:noProof/>
                <w:sz w:val="12"/>
                <w:szCs w:val="12"/>
                <w:lang w:val="fr-BE"/>
              </w:rPr>
              <w:t>Category of region</w:t>
            </w:r>
          </w:p>
        </w:tc>
        <w:tc>
          <w:tcPr>
            <w:tcW w:w="0" w:type="auto"/>
          </w:tcPr>
          <w:p w:rsidR="008C5CFA" w:rsidRPr="00D4605F" w:rsidRDefault="000E2E94" w:rsidP="00300A01">
            <w:pPr>
              <w:spacing w:before="0" w:after="0"/>
              <w:jc w:val="center"/>
              <w:rPr>
                <w:b/>
                <w:sz w:val="12"/>
                <w:szCs w:val="12"/>
                <w:lang w:val="fr-BE"/>
              </w:rPr>
            </w:pPr>
            <w:r>
              <w:rPr>
                <w:b/>
                <w:sz w:val="12"/>
                <w:szCs w:val="12"/>
                <w:lang w:val="fr-BE"/>
              </w:rPr>
              <w:t xml:space="preserve">2020 </w:t>
            </w:r>
            <w:r w:rsidRPr="00D4605F">
              <w:rPr>
                <w:b/>
                <w:noProof/>
                <w:sz w:val="12"/>
                <w:szCs w:val="12"/>
                <w:lang w:val="fr-BE"/>
              </w:rPr>
              <w:t>Cum total</w:t>
            </w:r>
          </w:p>
        </w:tc>
        <w:tc>
          <w:tcPr>
            <w:tcW w:w="0" w:type="auto"/>
          </w:tcPr>
          <w:p w:rsidR="008C5CFA" w:rsidRPr="00D4605F" w:rsidRDefault="000E2E94" w:rsidP="00300A01">
            <w:pPr>
              <w:spacing w:before="0" w:after="0"/>
              <w:jc w:val="center"/>
              <w:rPr>
                <w:b/>
                <w:sz w:val="12"/>
                <w:szCs w:val="12"/>
                <w:lang w:val="fr-BE"/>
              </w:rPr>
            </w:pPr>
            <w:r>
              <w:rPr>
                <w:b/>
                <w:sz w:val="12"/>
                <w:szCs w:val="12"/>
                <w:lang w:val="fr-BE"/>
              </w:rPr>
              <w:t xml:space="preserve">2020 </w:t>
            </w:r>
            <w:r w:rsidRPr="00D4605F">
              <w:rPr>
                <w:b/>
                <w:noProof/>
                <w:sz w:val="12"/>
                <w:szCs w:val="12"/>
                <w:lang w:val="fr-BE"/>
              </w:rPr>
              <w:t>Cum men</w:t>
            </w:r>
          </w:p>
        </w:tc>
        <w:tc>
          <w:tcPr>
            <w:tcW w:w="0" w:type="auto"/>
          </w:tcPr>
          <w:p w:rsidR="008C5CFA" w:rsidRPr="00D4605F" w:rsidRDefault="000E2E94" w:rsidP="00300A01">
            <w:pPr>
              <w:spacing w:before="0" w:after="0"/>
              <w:jc w:val="center"/>
              <w:rPr>
                <w:b/>
                <w:sz w:val="12"/>
                <w:szCs w:val="12"/>
                <w:lang w:val="fr-BE"/>
              </w:rPr>
            </w:pPr>
            <w:r>
              <w:rPr>
                <w:b/>
                <w:sz w:val="12"/>
                <w:szCs w:val="12"/>
                <w:lang w:val="fr-BE"/>
              </w:rPr>
              <w:t xml:space="preserve">2020 </w:t>
            </w:r>
            <w:r w:rsidRPr="00D4605F">
              <w:rPr>
                <w:b/>
                <w:noProof/>
                <w:sz w:val="12"/>
                <w:szCs w:val="12"/>
                <w:lang w:val="fr-BE"/>
              </w:rPr>
              <w:t>Cum women</w:t>
            </w:r>
          </w:p>
        </w:tc>
        <w:tc>
          <w:tcPr>
            <w:tcW w:w="0" w:type="auto"/>
          </w:tcPr>
          <w:p w:rsidR="008C5CFA" w:rsidRPr="008C04A5" w:rsidRDefault="000E2E94" w:rsidP="00300A01">
            <w:pPr>
              <w:spacing w:before="0" w:after="0"/>
              <w:jc w:val="center"/>
              <w:rPr>
                <w:b/>
                <w:sz w:val="12"/>
                <w:szCs w:val="12"/>
                <w:lang w:val="fr-BE"/>
              </w:rPr>
            </w:pPr>
            <w:r>
              <w:rPr>
                <w:b/>
                <w:sz w:val="12"/>
                <w:szCs w:val="12"/>
                <w:lang w:val="fr-BE"/>
              </w:rPr>
              <w:t xml:space="preserve">2020 </w:t>
            </w:r>
            <w:r w:rsidRPr="008C04A5">
              <w:rPr>
                <w:b/>
                <w:noProof/>
                <w:sz w:val="12"/>
                <w:szCs w:val="12"/>
                <w:lang w:val="fr-BE"/>
              </w:rPr>
              <w:t>Annual total</w:t>
            </w:r>
          </w:p>
        </w:tc>
        <w:tc>
          <w:tcPr>
            <w:tcW w:w="0" w:type="auto"/>
          </w:tcPr>
          <w:p w:rsidR="008C5CFA" w:rsidRPr="008C04A5" w:rsidRDefault="000E2E94" w:rsidP="00300A01">
            <w:pPr>
              <w:spacing w:before="0" w:after="0"/>
              <w:jc w:val="center"/>
              <w:rPr>
                <w:b/>
                <w:sz w:val="12"/>
                <w:szCs w:val="12"/>
                <w:lang w:val="fr-BE"/>
              </w:rPr>
            </w:pPr>
            <w:r>
              <w:rPr>
                <w:b/>
                <w:sz w:val="12"/>
                <w:szCs w:val="12"/>
                <w:lang w:val="fr-BE"/>
              </w:rPr>
              <w:t xml:space="preserve">2020 </w:t>
            </w:r>
            <w:r w:rsidRPr="008C04A5">
              <w:rPr>
                <w:b/>
                <w:noProof/>
                <w:sz w:val="12"/>
                <w:szCs w:val="12"/>
                <w:lang w:val="fr-BE"/>
              </w:rPr>
              <w:t>Annual total men</w:t>
            </w:r>
          </w:p>
        </w:tc>
        <w:tc>
          <w:tcPr>
            <w:tcW w:w="0" w:type="auto"/>
          </w:tcPr>
          <w:p w:rsidR="008C5CFA" w:rsidRPr="008C04A5" w:rsidRDefault="000E2E94" w:rsidP="00300A01">
            <w:pPr>
              <w:spacing w:before="0" w:after="0"/>
              <w:jc w:val="center"/>
              <w:rPr>
                <w:b/>
                <w:sz w:val="12"/>
                <w:szCs w:val="12"/>
                <w:lang w:val="fr-BE"/>
              </w:rPr>
            </w:pPr>
            <w:r>
              <w:rPr>
                <w:b/>
                <w:sz w:val="12"/>
                <w:szCs w:val="12"/>
                <w:lang w:val="fr-BE"/>
              </w:rPr>
              <w:t xml:space="preserve">2020 </w:t>
            </w:r>
            <w:r>
              <w:rPr>
                <w:b/>
                <w:noProof/>
                <w:sz w:val="12"/>
                <w:szCs w:val="12"/>
                <w:lang w:val="fr-BE"/>
              </w:rPr>
              <w:t>Annual total women</w:t>
            </w: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1,165.00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139,111,000.00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PO11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Number of Enterprises engaged in R&amp;D for the first time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193.00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342.00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109,828,000.00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CO34</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GHG reduction: Estimated annual decrease of GHG</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Tonnes of CO2eq</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317.00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36,748,000.00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KIS02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Completion of construction of the Depot</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Phase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136029">
            <w:pPr>
              <w:spacing w:before="0" w:after="0"/>
              <w:jc w:val="right"/>
              <w:rPr>
                <w:sz w:val="12"/>
                <w:szCs w:val="12"/>
                <w:lang w:val="fr-BE"/>
              </w:rPr>
            </w:pPr>
            <w:r>
              <w:rPr>
                <w:noProof/>
                <w:sz w:val="12"/>
                <w:szCs w:val="12"/>
                <w:lang w:val="fr-BE"/>
              </w:rPr>
              <w:t>1.00</w:t>
            </w: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D4605F"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c>
          <w:tcPr>
            <w:tcW w:w="0" w:type="auto"/>
          </w:tcPr>
          <w:p w:rsidR="008C5CFA" w:rsidRPr="008C04A5" w:rsidRDefault="008C5CFA" w:rsidP="00300A01">
            <w:pPr>
              <w:spacing w:before="0" w:after="0"/>
              <w:jc w:val="right"/>
              <w:rPr>
                <w:sz w:val="12"/>
                <w:szCs w:val="12"/>
                <w:lang w:val="fr-BE"/>
              </w:rPr>
            </w:pPr>
          </w:p>
        </w:tc>
      </w:tr>
    </w:tbl>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1"/>
        <w:gridCol w:w="754"/>
        <w:gridCol w:w="592"/>
        <w:gridCol w:w="4421"/>
        <w:gridCol w:w="1465"/>
        <w:gridCol w:w="583"/>
        <w:gridCol w:w="1487"/>
        <w:gridCol w:w="1247"/>
        <w:gridCol w:w="1247"/>
        <w:gridCol w:w="1247"/>
        <w:gridCol w:w="1100"/>
      </w:tblGrid>
      <w:tr w:rsidR="005440DE" w:rsidTr="0047688D">
        <w:trPr>
          <w:tblHeader/>
        </w:trPr>
        <w:tc>
          <w:tcPr>
            <w:tcW w:w="0" w:type="auto"/>
            <w:shd w:val="clear" w:color="auto" w:fill="auto"/>
          </w:tcPr>
          <w:p w:rsidR="008C5CFA" w:rsidRPr="00696324" w:rsidRDefault="000E2E94" w:rsidP="00300A01">
            <w:pPr>
              <w:spacing w:before="0" w:after="0"/>
              <w:rPr>
                <w:b/>
                <w:sz w:val="12"/>
                <w:szCs w:val="12"/>
                <w:lang w:val="fr-BE"/>
              </w:rPr>
            </w:pPr>
            <w:r w:rsidRPr="00696324">
              <w:rPr>
                <w:b/>
                <w:noProof/>
                <w:sz w:val="12"/>
                <w:szCs w:val="12"/>
                <w:lang w:val="fr-BE"/>
              </w:rPr>
              <w:t>Priority axis</w:t>
            </w:r>
          </w:p>
        </w:tc>
        <w:tc>
          <w:tcPr>
            <w:tcW w:w="0" w:type="auto"/>
            <w:shd w:val="clear" w:color="auto" w:fill="auto"/>
          </w:tcPr>
          <w:p w:rsidR="008C5CFA" w:rsidRPr="00696324" w:rsidRDefault="000E2E94" w:rsidP="00300A01">
            <w:pPr>
              <w:spacing w:before="0" w:after="0"/>
              <w:rPr>
                <w:b/>
                <w:sz w:val="12"/>
                <w:szCs w:val="12"/>
                <w:lang w:val="fr-BE"/>
              </w:rPr>
            </w:pPr>
            <w:r w:rsidRPr="00696324">
              <w:rPr>
                <w:b/>
                <w:noProof/>
                <w:sz w:val="12"/>
                <w:szCs w:val="12"/>
                <w:lang w:val="fr-BE"/>
              </w:rPr>
              <w:t>Ind type</w:t>
            </w:r>
          </w:p>
        </w:tc>
        <w:tc>
          <w:tcPr>
            <w:tcW w:w="0" w:type="auto"/>
          </w:tcPr>
          <w:p w:rsidR="008C5CFA" w:rsidRPr="00696324" w:rsidRDefault="000E2E94" w:rsidP="00300A01">
            <w:pPr>
              <w:spacing w:before="0" w:after="0"/>
              <w:rPr>
                <w:b/>
                <w:sz w:val="12"/>
                <w:szCs w:val="12"/>
                <w:lang w:val="fr-BE"/>
              </w:rPr>
            </w:pPr>
            <w:r w:rsidRPr="00696324">
              <w:rPr>
                <w:b/>
                <w:noProof/>
                <w:sz w:val="12"/>
                <w:szCs w:val="12"/>
                <w:lang w:val="fr-BE"/>
              </w:rPr>
              <w:t>ID</w:t>
            </w:r>
          </w:p>
        </w:tc>
        <w:tc>
          <w:tcPr>
            <w:tcW w:w="0" w:type="auto"/>
          </w:tcPr>
          <w:p w:rsidR="008C5CFA" w:rsidRPr="00696324" w:rsidRDefault="000E2E94" w:rsidP="00300A01">
            <w:pPr>
              <w:spacing w:before="0" w:after="0"/>
              <w:rPr>
                <w:b/>
                <w:sz w:val="12"/>
                <w:szCs w:val="12"/>
                <w:lang w:val="fr-BE"/>
              </w:rPr>
            </w:pPr>
            <w:r w:rsidRPr="00696324">
              <w:rPr>
                <w:b/>
                <w:noProof/>
                <w:sz w:val="12"/>
                <w:szCs w:val="12"/>
                <w:lang w:val="fr-BE"/>
              </w:rPr>
              <w:t>Indicator</w:t>
            </w:r>
          </w:p>
        </w:tc>
        <w:tc>
          <w:tcPr>
            <w:tcW w:w="0" w:type="auto"/>
          </w:tcPr>
          <w:p w:rsidR="008C5CFA" w:rsidRPr="00696324" w:rsidRDefault="000E2E94" w:rsidP="00300A01">
            <w:pPr>
              <w:spacing w:before="0" w:after="0"/>
              <w:rPr>
                <w:b/>
                <w:sz w:val="12"/>
                <w:szCs w:val="12"/>
                <w:lang w:val="fr-BE"/>
              </w:rPr>
            </w:pPr>
            <w:r w:rsidRPr="00696324">
              <w:rPr>
                <w:b/>
                <w:noProof/>
                <w:sz w:val="12"/>
                <w:szCs w:val="12"/>
                <w:lang w:val="fr-BE"/>
              </w:rPr>
              <w:t>Measurement unit</w:t>
            </w:r>
          </w:p>
        </w:tc>
        <w:tc>
          <w:tcPr>
            <w:tcW w:w="0" w:type="auto"/>
          </w:tcPr>
          <w:p w:rsidR="008C5CFA" w:rsidRPr="00696324" w:rsidRDefault="000E2E94" w:rsidP="00300A01">
            <w:pPr>
              <w:spacing w:before="0" w:after="0"/>
              <w:jc w:val="center"/>
              <w:rPr>
                <w:b/>
                <w:sz w:val="12"/>
                <w:szCs w:val="12"/>
                <w:lang w:val="fr-BE"/>
              </w:rPr>
            </w:pPr>
            <w:r w:rsidRPr="00D4605F">
              <w:rPr>
                <w:b/>
                <w:noProof/>
                <w:sz w:val="12"/>
                <w:szCs w:val="12"/>
                <w:lang w:val="fr-BE"/>
              </w:rPr>
              <w:t>Fund</w:t>
            </w:r>
          </w:p>
        </w:tc>
        <w:tc>
          <w:tcPr>
            <w:tcW w:w="0" w:type="auto"/>
          </w:tcPr>
          <w:p w:rsidR="008C5CFA" w:rsidRPr="00696324" w:rsidRDefault="000E2E94" w:rsidP="00300A01">
            <w:pPr>
              <w:spacing w:before="0" w:after="0"/>
              <w:jc w:val="center"/>
              <w:rPr>
                <w:b/>
                <w:sz w:val="12"/>
                <w:szCs w:val="12"/>
                <w:lang w:val="fr-BE"/>
              </w:rPr>
            </w:pPr>
            <w:r w:rsidRPr="00D4605F">
              <w:rPr>
                <w:b/>
                <w:noProof/>
                <w:sz w:val="12"/>
                <w:szCs w:val="12"/>
                <w:lang w:val="fr-BE"/>
              </w:rPr>
              <w:t>Category of region</w:t>
            </w:r>
          </w:p>
        </w:tc>
        <w:tc>
          <w:tcPr>
            <w:tcW w:w="0" w:type="auto"/>
            <w:shd w:val="clear" w:color="auto" w:fill="auto"/>
          </w:tcPr>
          <w:p w:rsidR="008C5CFA" w:rsidRPr="00696324" w:rsidRDefault="000E2E94" w:rsidP="00300A01">
            <w:pPr>
              <w:spacing w:before="0" w:after="0"/>
              <w:jc w:val="center"/>
              <w:rPr>
                <w:b/>
                <w:sz w:val="12"/>
                <w:szCs w:val="12"/>
                <w:lang w:val="fr-BE"/>
              </w:rPr>
            </w:pPr>
            <w:r w:rsidRPr="00696324">
              <w:rPr>
                <w:b/>
                <w:sz w:val="12"/>
                <w:szCs w:val="12"/>
                <w:lang w:val="fr-BE"/>
              </w:rPr>
              <w:t>201</w:t>
            </w:r>
            <w:r>
              <w:rPr>
                <w:b/>
                <w:sz w:val="12"/>
                <w:szCs w:val="12"/>
                <w:lang w:val="fr-BE"/>
              </w:rPr>
              <w:t>9</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0E2E94" w:rsidP="00300A01">
            <w:pPr>
              <w:spacing w:before="0" w:after="0"/>
              <w:jc w:val="center"/>
              <w:rPr>
                <w:b/>
                <w:sz w:val="12"/>
                <w:szCs w:val="12"/>
                <w:lang w:val="fr-BE"/>
              </w:rPr>
            </w:pPr>
            <w:r w:rsidRPr="00696324">
              <w:rPr>
                <w:b/>
                <w:sz w:val="12"/>
                <w:szCs w:val="12"/>
                <w:lang w:val="fr-BE"/>
              </w:rPr>
              <w:t>201</w:t>
            </w:r>
            <w:r>
              <w:rPr>
                <w:b/>
                <w:sz w:val="12"/>
                <w:szCs w:val="12"/>
                <w:lang w:val="fr-BE"/>
              </w:rPr>
              <w:t>8</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0E2E94" w:rsidP="00300A01">
            <w:pPr>
              <w:spacing w:before="0" w:after="0"/>
              <w:jc w:val="center"/>
              <w:rPr>
                <w:b/>
                <w:sz w:val="12"/>
                <w:szCs w:val="12"/>
                <w:lang w:val="fr-BE"/>
              </w:rPr>
            </w:pPr>
            <w:r w:rsidRPr="00696324">
              <w:rPr>
                <w:b/>
                <w:sz w:val="12"/>
                <w:szCs w:val="12"/>
                <w:lang w:val="fr-BE"/>
              </w:rPr>
              <w:t>201</w:t>
            </w:r>
            <w:r>
              <w:rPr>
                <w:b/>
                <w:sz w:val="12"/>
                <w:szCs w:val="12"/>
                <w:lang w:val="fr-BE"/>
              </w:rPr>
              <w:t>7</w:t>
            </w:r>
            <w:r w:rsidRPr="00696324">
              <w:rPr>
                <w:b/>
                <w:sz w:val="12"/>
                <w:szCs w:val="12"/>
                <w:lang w:val="fr-BE"/>
              </w:rPr>
              <w:t xml:space="preserve"> </w:t>
            </w:r>
            <w:r w:rsidRPr="00D4605F">
              <w:rPr>
                <w:b/>
                <w:noProof/>
                <w:sz w:val="12"/>
                <w:szCs w:val="12"/>
                <w:lang w:val="fr-BE"/>
              </w:rPr>
              <w:t>Cum total</w:t>
            </w:r>
          </w:p>
        </w:tc>
        <w:tc>
          <w:tcPr>
            <w:tcW w:w="0" w:type="auto"/>
            <w:shd w:val="clear" w:color="auto" w:fill="auto"/>
          </w:tcPr>
          <w:p w:rsidR="008C5CFA" w:rsidRPr="00696324" w:rsidRDefault="000E2E94" w:rsidP="00300A01">
            <w:pPr>
              <w:spacing w:before="0" w:after="0"/>
              <w:jc w:val="center"/>
              <w:rPr>
                <w:b/>
                <w:sz w:val="12"/>
                <w:szCs w:val="12"/>
                <w:lang w:val="fr-BE"/>
              </w:rPr>
            </w:pPr>
            <w:r>
              <w:rPr>
                <w:b/>
                <w:noProof/>
                <w:sz w:val="12"/>
                <w:szCs w:val="12"/>
                <w:lang w:val="fr-BE"/>
              </w:rPr>
              <w:t>Observations</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1,027.00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869.00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633.00</w:t>
            </w:r>
          </w:p>
        </w:tc>
        <w:tc>
          <w:tcPr>
            <w:tcW w:w="0" w:type="auto"/>
            <w:shd w:val="clear" w:color="auto" w:fill="auto"/>
          </w:tcPr>
          <w:p w:rsidR="008C5CFA" w:rsidRPr="00696324" w:rsidRDefault="008C5CFA" w:rsidP="00300A01">
            <w:pPr>
              <w:spacing w:before="0" w:after="0"/>
              <w:rPr>
                <w:sz w:val="12"/>
                <w:szCs w:val="12"/>
                <w:lang w:val="fr-BE"/>
              </w:rPr>
            </w:pP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115,803,000.00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70,394,000.00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15,987,457.73</w:t>
            </w:r>
          </w:p>
        </w:tc>
        <w:tc>
          <w:tcPr>
            <w:tcW w:w="0" w:type="auto"/>
            <w:shd w:val="clear" w:color="auto" w:fill="auto"/>
          </w:tcPr>
          <w:p w:rsidR="008C5CFA" w:rsidRPr="00696324" w:rsidRDefault="008C5CFA" w:rsidP="00300A01">
            <w:pPr>
              <w:spacing w:before="0" w:after="0"/>
              <w:rPr>
                <w:sz w:val="12"/>
                <w:szCs w:val="12"/>
                <w:lang w:val="fr-BE"/>
              </w:rPr>
            </w:pP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PO11</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Number of Enterprises engaged in R&amp;D for the first time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144.00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79.00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56.00</w:t>
            </w:r>
          </w:p>
        </w:tc>
        <w:tc>
          <w:tcPr>
            <w:tcW w:w="0" w:type="auto"/>
            <w:shd w:val="clear" w:color="auto" w:fill="auto"/>
          </w:tcPr>
          <w:p w:rsidR="008C5CFA" w:rsidRPr="00696324" w:rsidRDefault="008C5CFA" w:rsidP="00300A01">
            <w:pPr>
              <w:spacing w:before="0" w:after="0"/>
              <w:rPr>
                <w:sz w:val="12"/>
                <w:szCs w:val="12"/>
                <w:lang w:val="fr-BE"/>
              </w:rPr>
            </w:pP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239.00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202.00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162.00</w:t>
            </w:r>
          </w:p>
        </w:tc>
        <w:tc>
          <w:tcPr>
            <w:tcW w:w="0" w:type="auto"/>
            <w:shd w:val="clear" w:color="auto" w:fill="auto"/>
          </w:tcPr>
          <w:p w:rsidR="008C5CFA" w:rsidRPr="00696324" w:rsidRDefault="008C5CFA" w:rsidP="00300A01">
            <w:pPr>
              <w:spacing w:before="0" w:after="0"/>
              <w:rPr>
                <w:sz w:val="12"/>
                <w:szCs w:val="12"/>
                <w:lang w:val="fr-BE"/>
              </w:rPr>
            </w:pP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91,382,000.00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64,223,000.33</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15,950,338.80</w:t>
            </w:r>
          </w:p>
        </w:tc>
        <w:tc>
          <w:tcPr>
            <w:tcW w:w="0" w:type="auto"/>
            <w:shd w:val="clear" w:color="auto" w:fill="auto"/>
          </w:tcPr>
          <w:p w:rsidR="008C5CFA" w:rsidRPr="00696324" w:rsidRDefault="008C5CFA" w:rsidP="00300A01">
            <w:pPr>
              <w:spacing w:before="0" w:after="0"/>
              <w:rPr>
                <w:sz w:val="12"/>
                <w:szCs w:val="12"/>
                <w:lang w:val="fr-BE"/>
              </w:rPr>
            </w:pP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CO34</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GHG reduction: Estimated annual decrease of GHG</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Tonnes of CO2eq</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250.00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36,102,000.00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28,438,681.06</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KIS02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Completion of construction of the Depot</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Phase</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shd w:val="clear" w:color="auto" w:fill="auto"/>
          </w:tcPr>
          <w:p w:rsidR="008C5CFA" w:rsidRPr="00696324" w:rsidRDefault="000E2E94" w:rsidP="00136029">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shd w:val="clear" w:color="auto" w:fill="auto"/>
          </w:tcPr>
          <w:p w:rsidR="008C5CFA" w:rsidRPr="00696324" w:rsidRDefault="008C5CFA" w:rsidP="00300A01">
            <w:pPr>
              <w:spacing w:before="0" w:after="0"/>
              <w:rPr>
                <w:sz w:val="12"/>
                <w:szCs w:val="12"/>
                <w:lang w:val="fr-BE"/>
              </w:rPr>
            </w:pPr>
          </w:p>
        </w:tc>
      </w:tr>
    </w:tbl>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20"/>
        <w:gridCol w:w="813"/>
        <w:gridCol w:w="639"/>
        <w:gridCol w:w="4767"/>
        <w:gridCol w:w="1579"/>
        <w:gridCol w:w="628"/>
        <w:gridCol w:w="1603"/>
        <w:gridCol w:w="1345"/>
        <w:gridCol w:w="1345"/>
        <w:gridCol w:w="1345"/>
      </w:tblGrid>
      <w:tr w:rsidR="005440DE" w:rsidTr="0047688D">
        <w:trPr>
          <w:tblHeader/>
        </w:trPr>
        <w:tc>
          <w:tcPr>
            <w:tcW w:w="0" w:type="auto"/>
            <w:shd w:val="clear" w:color="auto" w:fill="auto"/>
          </w:tcPr>
          <w:p w:rsidR="008C5CFA" w:rsidRPr="00696324" w:rsidRDefault="000E2E94" w:rsidP="00300A01">
            <w:pPr>
              <w:spacing w:before="0" w:after="0"/>
              <w:rPr>
                <w:b/>
                <w:sz w:val="12"/>
                <w:szCs w:val="12"/>
                <w:lang w:val="fr-BE"/>
              </w:rPr>
            </w:pPr>
            <w:r w:rsidRPr="00696324">
              <w:rPr>
                <w:b/>
                <w:noProof/>
                <w:sz w:val="12"/>
                <w:szCs w:val="12"/>
                <w:lang w:val="fr-BE"/>
              </w:rPr>
              <w:t>Priority axis</w:t>
            </w:r>
          </w:p>
        </w:tc>
        <w:tc>
          <w:tcPr>
            <w:tcW w:w="0" w:type="auto"/>
            <w:shd w:val="clear" w:color="auto" w:fill="auto"/>
          </w:tcPr>
          <w:p w:rsidR="008C5CFA" w:rsidRPr="00696324" w:rsidRDefault="000E2E94" w:rsidP="00300A01">
            <w:pPr>
              <w:spacing w:before="0" w:after="0"/>
              <w:rPr>
                <w:b/>
                <w:sz w:val="12"/>
                <w:szCs w:val="12"/>
                <w:lang w:val="fr-BE"/>
              </w:rPr>
            </w:pPr>
            <w:r w:rsidRPr="00696324">
              <w:rPr>
                <w:b/>
                <w:noProof/>
                <w:sz w:val="12"/>
                <w:szCs w:val="12"/>
                <w:lang w:val="fr-BE"/>
              </w:rPr>
              <w:t>Ind type</w:t>
            </w:r>
          </w:p>
        </w:tc>
        <w:tc>
          <w:tcPr>
            <w:tcW w:w="0" w:type="auto"/>
          </w:tcPr>
          <w:p w:rsidR="008C5CFA" w:rsidRPr="00696324" w:rsidRDefault="000E2E94" w:rsidP="00300A01">
            <w:pPr>
              <w:spacing w:before="0" w:after="0"/>
              <w:rPr>
                <w:b/>
                <w:sz w:val="12"/>
                <w:szCs w:val="12"/>
                <w:lang w:val="fr-BE"/>
              </w:rPr>
            </w:pPr>
            <w:r w:rsidRPr="00696324">
              <w:rPr>
                <w:b/>
                <w:noProof/>
                <w:sz w:val="12"/>
                <w:szCs w:val="12"/>
                <w:lang w:val="fr-BE"/>
              </w:rPr>
              <w:t>ID</w:t>
            </w:r>
          </w:p>
        </w:tc>
        <w:tc>
          <w:tcPr>
            <w:tcW w:w="0" w:type="auto"/>
          </w:tcPr>
          <w:p w:rsidR="008C5CFA" w:rsidRPr="00696324" w:rsidRDefault="000E2E94" w:rsidP="00300A01">
            <w:pPr>
              <w:spacing w:before="0" w:after="0"/>
              <w:rPr>
                <w:b/>
                <w:sz w:val="12"/>
                <w:szCs w:val="12"/>
                <w:lang w:val="fr-BE"/>
              </w:rPr>
            </w:pPr>
            <w:r w:rsidRPr="00696324">
              <w:rPr>
                <w:b/>
                <w:noProof/>
                <w:sz w:val="12"/>
                <w:szCs w:val="12"/>
                <w:lang w:val="fr-BE"/>
              </w:rPr>
              <w:t>Indicator</w:t>
            </w:r>
          </w:p>
        </w:tc>
        <w:tc>
          <w:tcPr>
            <w:tcW w:w="0" w:type="auto"/>
          </w:tcPr>
          <w:p w:rsidR="008C5CFA" w:rsidRPr="00696324" w:rsidRDefault="000E2E94" w:rsidP="00300A01">
            <w:pPr>
              <w:spacing w:before="0" w:after="0"/>
              <w:rPr>
                <w:b/>
                <w:sz w:val="12"/>
                <w:szCs w:val="12"/>
                <w:lang w:val="fr-BE"/>
              </w:rPr>
            </w:pPr>
            <w:r w:rsidRPr="00696324">
              <w:rPr>
                <w:b/>
                <w:noProof/>
                <w:sz w:val="12"/>
                <w:szCs w:val="12"/>
                <w:lang w:val="fr-BE"/>
              </w:rPr>
              <w:t>Measurement unit</w:t>
            </w:r>
          </w:p>
        </w:tc>
        <w:tc>
          <w:tcPr>
            <w:tcW w:w="0" w:type="auto"/>
          </w:tcPr>
          <w:p w:rsidR="008C5CFA" w:rsidRPr="00696324" w:rsidRDefault="000E2E94" w:rsidP="00300A01">
            <w:pPr>
              <w:spacing w:before="0" w:after="0"/>
              <w:jc w:val="center"/>
              <w:rPr>
                <w:b/>
                <w:sz w:val="12"/>
                <w:szCs w:val="12"/>
                <w:lang w:val="fr-BE"/>
              </w:rPr>
            </w:pPr>
            <w:r w:rsidRPr="00D4605F">
              <w:rPr>
                <w:b/>
                <w:noProof/>
                <w:sz w:val="12"/>
                <w:szCs w:val="12"/>
                <w:lang w:val="fr-BE"/>
              </w:rPr>
              <w:t>Fund</w:t>
            </w:r>
          </w:p>
        </w:tc>
        <w:tc>
          <w:tcPr>
            <w:tcW w:w="0" w:type="auto"/>
          </w:tcPr>
          <w:p w:rsidR="008C5CFA" w:rsidRPr="00696324" w:rsidRDefault="000E2E94" w:rsidP="00300A01">
            <w:pPr>
              <w:spacing w:before="0" w:after="0"/>
              <w:jc w:val="center"/>
              <w:rPr>
                <w:b/>
                <w:sz w:val="12"/>
                <w:szCs w:val="12"/>
                <w:lang w:val="fr-BE"/>
              </w:rPr>
            </w:pPr>
            <w:r w:rsidRPr="00D4605F">
              <w:rPr>
                <w:b/>
                <w:noProof/>
                <w:sz w:val="12"/>
                <w:szCs w:val="12"/>
                <w:lang w:val="fr-BE"/>
              </w:rPr>
              <w:t>Category of region</w:t>
            </w:r>
          </w:p>
        </w:tc>
        <w:tc>
          <w:tcPr>
            <w:tcW w:w="0" w:type="auto"/>
          </w:tcPr>
          <w:p w:rsidR="008C5CFA" w:rsidRPr="00696324" w:rsidRDefault="000E2E94" w:rsidP="00300A01">
            <w:pPr>
              <w:spacing w:before="0" w:after="0"/>
              <w:jc w:val="center"/>
              <w:rPr>
                <w:b/>
                <w:sz w:val="12"/>
                <w:szCs w:val="12"/>
                <w:lang w:val="fr-BE"/>
              </w:rPr>
            </w:pPr>
            <w:r w:rsidRPr="00696324">
              <w:rPr>
                <w:b/>
                <w:sz w:val="12"/>
                <w:szCs w:val="12"/>
                <w:lang w:val="fr-BE"/>
              </w:rPr>
              <w:t>201</w:t>
            </w:r>
            <w:r>
              <w:rPr>
                <w:b/>
                <w:sz w:val="12"/>
                <w:szCs w:val="12"/>
                <w:lang w:val="fr-BE"/>
              </w:rPr>
              <w:t>6</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0E2E94" w:rsidP="00300A01">
            <w:pPr>
              <w:spacing w:before="0" w:after="0"/>
              <w:jc w:val="center"/>
              <w:rPr>
                <w:b/>
                <w:sz w:val="12"/>
                <w:szCs w:val="12"/>
                <w:lang w:val="fr-BE"/>
              </w:rPr>
            </w:pPr>
            <w:r w:rsidRPr="00696324">
              <w:rPr>
                <w:b/>
                <w:sz w:val="12"/>
                <w:szCs w:val="12"/>
                <w:lang w:val="fr-BE"/>
              </w:rPr>
              <w:t>201</w:t>
            </w:r>
            <w:r>
              <w:rPr>
                <w:b/>
                <w:sz w:val="12"/>
                <w:szCs w:val="12"/>
                <w:lang w:val="fr-BE"/>
              </w:rPr>
              <w:t>5</w:t>
            </w:r>
            <w:r w:rsidRPr="00696324">
              <w:rPr>
                <w:b/>
                <w:sz w:val="12"/>
                <w:szCs w:val="12"/>
                <w:lang w:val="fr-BE"/>
              </w:rPr>
              <w:t xml:space="preserve"> </w:t>
            </w:r>
            <w:r w:rsidRPr="00D4605F">
              <w:rPr>
                <w:b/>
                <w:noProof/>
                <w:sz w:val="12"/>
                <w:szCs w:val="12"/>
                <w:lang w:val="fr-BE"/>
              </w:rPr>
              <w:t>Cum total</w:t>
            </w:r>
          </w:p>
        </w:tc>
        <w:tc>
          <w:tcPr>
            <w:tcW w:w="0" w:type="auto"/>
          </w:tcPr>
          <w:p w:rsidR="008C5CFA" w:rsidRPr="00696324" w:rsidRDefault="000E2E94" w:rsidP="00300A01">
            <w:pPr>
              <w:spacing w:before="0" w:after="0"/>
              <w:jc w:val="center"/>
              <w:rPr>
                <w:b/>
                <w:sz w:val="12"/>
                <w:szCs w:val="12"/>
                <w:lang w:val="fr-BE"/>
              </w:rPr>
            </w:pPr>
            <w:r w:rsidRPr="00696324">
              <w:rPr>
                <w:b/>
                <w:sz w:val="12"/>
                <w:szCs w:val="12"/>
                <w:lang w:val="fr-BE"/>
              </w:rPr>
              <w:t>201</w:t>
            </w:r>
            <w:r>
              <w:rPr>
                <w:b/>
                <w:sz w:val="12"/>
                <w:szCs w:val="12"/>
                <w:lang w:val="fr-BE"/>
              </w:rPr>
              <w:t>4</w:t>
            </w:r>
            <w:r w:rsidRPr="00696324">
              <w:rPr>
                <w:b/>
                <w:sz w:val="12"/>
                <w:szCs w:val="12"/>
                <w:lang w:val="fr-BE"/>
              </w:rPr>
              <w:t xml:space="preserve"> </w:t>
            </w:r>
            <w:r w:rsidRPr="00D4605F">
              <w:rPr>
                <w:b/>
                <w:noProof/>
                <w:sz w:val="12"/>
                <w:szCs w:val="12"/>
                <w:lang w:val="fr-BE"/>
              </w:rPr>
              <w:t>Cum total</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318.00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176.00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25.00</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1</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PO11</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Number of Enterprises engaged in R&amp;D for the first time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24.00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12.00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3.00</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CO01</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Productive investment: Number of enterprises receiving support</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Enterprises</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114.00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64.00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19.00</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O</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CO34</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GHG reduction: Estimated annual decrease of GHG</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Tonnes of CO2eq</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F</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Expenditure</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Euro</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r>
      <w:tr w:rsidR="005440DE" w:rsidTr="0047688D">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3</w:t>
            </w:r>
          </w:p>
        </w:tc>
        <w:tc>
          <w:tcPr>
            <w:tcW w:w="0" w:type="auto"/>
            <w:shd w:val="clear" w:color="auto" w:fill="auto"/>
          </w:tcPr>
          <w:p w:rsidR="008C5CFA" w:rsidRPr="00696324" w:rsidRDefault="000E2E94" w:rsidP="00300A01">
            <w:pPr>
              <w:spacing w:before="0" w:after="0"/>
              <w:rPr>
                <w:sz w:val="12"/>
                <w:szCs w:val="12"/>
                <w:lang w:val="fr-BE"/>
              </w:rPr>
            </w:pPr>
            <w:r w:rsidRPr="00696324">
              <w:rPr>
                <w:noProof/>
                <w:sz w:val="12"/>
                <w:szCs w:val="12"/>
                <w:lang w:val="fr-BE"/>
              </w:rPr>
              <w:t>I</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KIS02</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Completion of construction of the Depot</w:t>
            </w:r>
          </w:p>
        </w:tc>
        <w:tc>
          <w:tcPr>
            <w:tcW w:w="0" w:type="auto"/>
          </w:tcPr>
          <w:p w:rsidR="008C5CFA" w:rsidRPr="00696324" w:rsidRDefault="000E2E94" w:rsidP="00300A01">
            <w:pPr>
              <w:spacing w:before="0" w:after="0"/>
              <w:rPr>
                <w:sz w:val="12"/>
                <w:szCs w:val="12"/>
                <w:lang w:val="fr-BE"/>
              </w:rPr>
            </w:pPr>
            <w:r w:rsidRPr="00696324">
              <w:rPr>
                <w:noProof/>
                <w:sz w:val="12"/>
                <w:szCs w:val="12"/>
                <w:lang w:val="fr-BE"/>
              </w:rPr>
              <w:t>Phase</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696324"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c>
          <w:tcPr>
            <w:tcW w:w="0" w:type="auto"/>
          </w:tcPr>
          <w:p w:rsidR="008C5CFA" w:rsidRPr="00696324" w:rsidRDefault="000E2E94" w:rsidP="00136029">
            <w:pPr>
              <w:spacing w:before="0" w:after="0"/>
              <w:jc w:val="right"/>
              <w:rPr>
                <w:sz w:val="12"/>
                <w:szCs w:val="12"/>
                <w:lang w:val="fr-BE"/>
              </w:rPr>
            </w:pPr>
            <w:r w:rsidRPr="00696324">
              <w:rPr>
                <w:noProof/>
                <w:sz w:val="12"/>
                <w:szCs w:val="12"/>
                <w:lang w:val="fr-BE"/>
              </w:rPr>
              <w:t>0.00</w:t>
            </w:r>
          </w:p>
        </w:tc>
      </w:tr>
    </w:tbl>
    <w:p w:rsidR="008C5CFA" w:rsidRPr="009C6F09"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0"/>
        <w:gridCol w:w="466"/>
        <w:gridCol w:w="370"/>
        <w:gridCol w:w="2888"/>
        <w:gridCol w:w="976"/>
        <w:gridCol w:w="363"/>
        <w:gridCol w:w="969"/>
        <w:gridCol w:w="2265"/>
        <w:gridCol w:w="1190"/>
        <w:gridCol w:w="1321"/>
        <w:gridCol w:w="1226"/>
        <w:gridCol w:w="1172"/>
        <w:gridCol w:w="1308"/>
      </w:tblGrid>
      <w:tr w:rsidR="005440DE" w:rsidTr="0047688D">
        <w:trPr>
          <w:tblHeader/>
        </w:trPr>
        <w:tc>
          <w:tcPr>
            <w:tcW w:w="0" w:type="auto"/>
            <w:shd w:val="clear" w:color="auto" w:fill="auto"/>
          </w:tcPr>
          <w:p w:rsidR="008C5CFA" w:rsidRDefault="008C5CFA" w:rsidP="00300A01">
            <w:pPr>
              <w:spacing w:before="0" w:after="0"/>
              <w:rPr>
                <w:b/>
                <w:sz w:val="12"/>
                <w:szCs w:val="12"/>
                <w:lang w:val="fr-BE"/>
              </w:rPr>
            </w:pPr>
          </w:p>
          <w:p w:rsidR="008C5CFA" w:rsidRPr="00D4605F" w:rsidRDefault="000E2E94" w:rsidP="00300A01">
            <w:pPr>
              <w:spacing w:before="0" w:after="0"/>
              <w:rPr>
                <w:b/>
                <w:sz w:val="12"/>
                <w:szCs w:val="12"/>
                <w:lang w:val="fr-BE"/>
              </w:rPr>
            </w:pPr>
            <w:r w:rsidRPr="00D4605F">
              <w:rPr>
                <w:b/>
                <w:noProof/>
                <w:sz w:val="12"/>
                <w:szCs w:val="12"/>
                <w:lang w:val="fr-BE"/>
              </w:rPr>
              <w:t>Priority axis</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Ind type</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ID</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Indicator</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Measurement unit</w:t>
            </w:r>
          </w:p>
        </w:tc>
        <w:tc>
          <w:tcPr>
            <w:tcW w:w="0" w:type="auto"/>
            <w:shd w:val="clear" w:color="auto" w:fill="auto"/>
          </w:tcPr>
          <w:p w:rsidR="008C5CFA" w:rsidRPr="00D4605F" w:rsidRDefault="000E2E94" w:rsidP="00300A01">
            <w:pPr>
              <w:spacing w:before="0" w:after="0"/>
              <w:rPr>
                <w:b/>
                <w:sz w:val="12"/>
                <w:szCs w:val="12"/>
                <w:lang w:val="fr-BE"/>
              </w:rPr>
            </w:pPr>
            <w:r w:rsidRPr="00D4605F">
              <w:rPr>
                <w:b/>
                <w:noProof/>
                <w:sz w:val="12"/>
                <w:szCs w:val="12"/>
                <w:lang w:val="fr-BE"/>
              </w:rPr>
              <w:t>Fund</w:t>
            </w:r>
          </w:p>
        </w:tc>
        <w:tc>
          <w:tcPr>
            <w:tcW w:w="0" w:type="auto"/>
          </w:tcPr>
          <w:p w:rsidR="008C5CFA" w:rsidRPr="00D4605F" w:rsidRDefault="000E2E94" w:rsidP="00300A01">
            <w:pPr>
              <w:spacing w:before="0" w:after="0"/>
              <w:rPr>
                <w:b/>
                <w:sz w:val="12"/>
                <w:szCs w:val="12"/>
                <w:lang w:val="fr-BE"/>
              </w:rPr>
            </w:pPr>
            <w:r w:rsidRPr="00D4605F">
              <w:rPr>
                <w:b/>
                <w:noProof/>
                <w:sz w:val="12"/>
                <w:szCs w:val="12"/>
                <w:lang w:val="fr-BE"/>
              </w:rPr>
              <w:t>Category of region</w:t>
            </w:r>
          </w:p>
        </w:tc>
        <w:tc>
          <w:tcPr>
            <w:tcW w:w="0" w:type="auto"/>
          </w:tcPr>
          <w:p w:rsidR="008C5CFA" w:rsidRPr="00D4605F" w:rsidRDefault="000E2E94" w:rsidP="00300A01">
            <w:pPr>
              <w:spacing w:before="0" w:after="0"/>
              <w:jc w:val="center"/>
              <w:rPr>
                <w:b/>
                <w:sz w:val="12"/>
                <w:szCs w:val="12"/>
                <w:lang w:val="fr-BE"/>
              </w:rPr>
            </w:pPr>
            <w:r w:rsidRPr="00D4605F">
              <w:rPr>
                <w:b/>
                <w:noProof/>
                <w:sz w:val="12"/>
                <w:szCs w:val="12"/>
                <w:lang w:val="fr-BE"/>
              </w:rPr>
              <w:t>Milestone for 2018 total</w:t>
            </w:r>
          </w:p>
        </w:tc>
        <w:tc>
          <w:tcPr>
            <w:tcW w:w="0" w:type="auto"/>
          </w:tcPr>
          <w:p w:rsidR="008C5CFA" w:rsidRPr="00D4605F" w:rsidRDefault="000E2E94" w:rsidP="00300A01">
            <w:pPr>
              <w:spacing w:before="0" w:after="0"/>
              <w:jc w:val="center"/>
              <w:rPr>
                <w:b/>
                <w:sz w:val="12"/>
                <w:szCs w:val="12"/>
                <w:lang w:val="fr-BE"/>
              </w:rPr>
            </w:pPr>
            <w:r w:rsidRPr="00D4605F">
              <w:rPr>
                <w:b/>
                <w:noProof/>
                <w:sz w:val="12"/>
                <w:szCs w:val="12"/>
                <w:lang w:val="fr-BE"/>
              </w:rPr>
              <w:t>Milestone for 2018 men</w:t>
            </w:r>
          </w:p>
        </w:tc>
        <w:tc>
          <w:tcPr>
            <w:tcW w:w="0" w:type="auto"/>
          </w:tcPr>
          <w:p w:rsidR="008C5CFA" w:rsidRPr="00D4605F" w:rsidRDefault="000E2E94" w:rsidP="00300A01">
            <w:pPr>
              <w:spacing w:before="0" w:after="0"/>
              <w:jc w:val="center"/>
              <w:rPr>
                <w:b/>
                <w:sz w:val="12"/>
                <w:szCs w:val="12"/>
                <w:lang w:val="fr-BE"/>
              </w:rPr>
            </w:pPr>
            <w:r w:rsidRPr="00D4605F">
              <w:rPr>
                <w:b/>
                <w:noProof/>
                <w:sz w:val="12"/>
                <w:szCs w:val="12"/>
                <w:lang w:val="fr-BE"/>
              </w:rPr>
              <w:t>Milestone for 2018 women</w:t>
            </w:r>
          </w:p>
        </w:tc>
        <w:tc>
          <w:tcPr>
            <w:tcW w:w="0" w:type="auto"/>
          </w:tcPr>
          <w:p w:rsidR="008C5CFA" w:rsidRPr="00B05D34" w:rsidRDefault="000E2E94" w:rsidP="00300A01">
            <w:pPr>
              <w:spacing w:before="0" w:after="0"/>
              <w:jc w:val="center"/>
              <w:rPr>
                <w:b/>
                <w:sz w:val="12"/>
                <w:szCs w:val="12"/>
                <w:lang w:val="fr-BE"/>
              </w:rPr>
            </w:pPr>
            <w:r w:rsidRPr="00B05D34">
              <w:rPr>
                <w:b/>
                <w:noProof/>
                <w:sz w:val="12"/>
                <w:szCs w:val="12"/>
                <w:lang w:val="fr-BE"/>
              </w:rPr>
              <w:t>Final target (2023) total</w:t>
            </w:r>
          </w:p>
        </w:tc>
        <w:tc>
          <w:tcPr>
            <w:tcW w:w="0" w:type="auto"/>
          </w:tcPr>
          <w:p w:rsidR="008C5CFA" w:rsidRPr="00B05D34" w:rsidRDefault="000E2E94" w:rsidP="00300A01">
            <w:pPr>
              <w:spacing w:before="0" w:after="0"/>
              <w:jc w:val="center"/>
              <w:rPr>
                <w:b/>
                <w:sz w:val="12"/>
                <w:szCs w:val="12"/>
                <w:lang w:val="fr-BE"/>
              </w:rPr>
            </w:pPr>
            <w:r w:rsidRPr="00B05D34">
              <w:rPr>
                <w:b/>
                <w:noProof/>
                <w:sz w:val="12"/>
                <w:szCs w:val="12"/>
                <w:lang w:val="fr-BE"/>
              </w:rPr>
              <w:t>Final target (2023) men</w:t>
            </w:r>
          </w:p>
        </w:tc>
        <w:tc>
          <w:tcPr>
            <w:tcW w:w="0" w:type="auto"/>
          </w:tcPr>
          <w:p w:rsidR="008C5CFA" w:rsidRPr="00B05D34" w:rsidRDefault="000E2E94" w:rsidP="00300A01">
            <w:pPr>
              <w:spacing w:before="0" w:after="0"/>
              <w:jc w:val="center"/>
              <w:rPr>
                <w:b/>
                <w:sz w:val="12"/>
                <w:szCs w:val="12"/>
                <w:lang w:val="fr-BE"/>
              </w:rPr>
            </w:pPr>
            <w:r w:rsidRPr="00B05D34">
              <w:rPr>
                <w:b/>
                <w:noProof/>
                <w:sz w:val="12"/>
                <w:szCs w:val="12"/>
                <w:lang w:val="fr-BE"/>
              </w:rPr>
              <w:t>Final target (2023) women</w:t>
            </w: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973</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1,674.00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61,900,000.00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214,533,725.00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PO11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Number of Enterprises engaged in R&amp;D for the first time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66</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200.00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CO01</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Productive investment: Number of enterprises receiving support</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Enterprises</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191</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710.00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64,500,000.00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215,984,115.00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CO34</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GHG reduction: Estimated annual decrease of GHG</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Tonnes of CO2eq</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4,211.00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F</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Expenditure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Euro</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32,967,000</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75,180,000.00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r w:rsidR="005440DE" w:rsidTr="0047688D">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3</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I</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KIS02</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Completion of construction of the Depot</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Phase</w:t>
            </w:r>
          </w:p>
        </w:tc>
        <w:tc>
          <w:tcPr>
            <w:tcW w:w="0" w:type="auto"/>
            <w:shd w:val="clear" w:color="auto" w:fill="auto"/>
          </w:tcPr>
          <w:p w:rsidR="008C5CFA" w:rsidRPr="00D4605F" w:rsidRDefault="000E2E94" w:rsidP="00300A01">
            <w:pPr>
              <w:spacing w:before="0" w:after="0"/>
              <w:rPr>
                <w:sz w:val="12"/>
                <w:szCs w:val="12"/>
                <w:lang w:val="fr-BE"/>
              </w:rPr>
            </w:pPr>
            <w:r w:rsidRPr="00D4605F">
              <w:rPr>
                <w:noProof/>
                <w:sz w:val="12"/>
                <w:szCs w:val="12"/>
                <w:lang w:val="fr-BE"/>
              </w:rPr>
              <w:t>ERDF</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Transition</w:t>
            </w:r>
          </w:p>
        </w:tc>
        <w:tc>
          <w:tcPr>
            <w:tcW w:w="0" w:type="auto"/>
          </w:tcPr>
          <w:p w:rsidR="008C5CFA" w:rsidRPr="00D4605F" w:rsidRDefault="000E2E94" w:rsidP="00300A01">
            <w:pPr>
              <w:spacing w:before="0" w:after="0"/>
              <w:rPr>
                <w:sz w:val="12"/>
                <w:szCs w:val="12"/>
                <w:lang w:val="fr-BE"/>
              </w:rPr>
            </w:pPr>
            <w:r w:rsidRPr="00D4605F">
              <w:rPr>
                <w:noProof/>
                <w:sz w:val="12"/>
                <w:szCs w:val="12"/>
                <w:lang w:val="fr-BE"/>
              </w:rPr>
              <w:t>Physical completion of the depot to be completed</w:t>
            </w:r>
          </w:p>
        </w:tc>
        <w:tc>
          <w:tcPr>
            <w:tcW w:w="0" w:type="auto"/>
          </w:tcPr>
          <w:p w:rsidR="008C5CFA" w:rsidRPr="00D4605F" w:rsidRDefault="008C5CFA" w:rsidP="00300A01">
            <w:pPr>
              <w:spacing w:before="0" w:after="0"/>
              <w:rPr>
                <w:sz w:val="12"/>
                <w:szCs w:val="12"/>
                <w:lang w:val="fr-BE"/>
              </w:rPr>
            </w:pPr>
          </w:p>
        </w:tc>
        <w:tc>
          <w:tcPr>
            <w:tcW w:w="0" w:type="auto"/>
          </w:tcPr>
          <w:p w:rsidR="008C5CFA" w:rsidRPr="00D4605F" w:rsidRDefault="008C5CFA" w:rsidP="00300A01">
            <w:pPr>
              <w:spacing w:before="0" w:after="0"/>
              <w:rPr>
                <w:sz w:val="12"/>
                <w:szCs w:val="12"/>
                <w:lang w:val="fr-BE"/>
              </w:rPr>
            </w:pPr>
          </w:p>
        </w:tc>
        <w:tc>
          <w:tcPr>
            <w:tcW w:w="0" w:type="auto"/>
          </w:tcPr>
          <w:p w:rsidR="008C5CFA" w:rsidRPr="00B05D34" w:rsidRDefault="000E2E94" w:rsidP="00300A01">
            <w:pPr>
              <w:spacing w:before="0" w:after="0"/>
              <w:jc w:val="right"/>
              <w:rPr>
                <w:sz w:val="12"/>
                <w:szCs w:val="12"/>
                <w:lang w:val="fr-BE"/>
              </w:rPr>
            </w:pPr>
            <w:r w:rsidRPr="00B05D34">
              <w:rPr>
                <w:noProof/>
                <w:sz w:val="12"/>
                <w:szCs w:val="12"/>
                <w:lang w:val="fr-BE"/>
              </w:rPr>
              <w:t>1.00</w:t>
            </w:r>
          </w:p>
        </w:tc>
        <w:tc>
          <w:tcPr>
            <w:tcW w:w="0" w:type="auto"/>
          </w:tcPr>
          <w:p w:rsidR="008C5CFA" w:rsidRPr="00B05D34" w:rsidRDefault="008C5CFA" w:rsidP="00300A01">
            <w:pPr>
              <w:spacing w:before="0" w:after="0"/>
              <w:jc w:val="right"/>
              <w:rPr>
                <w:sz w:val="12"/>
                <w:szCs w:val="12"/>
                <w:lang w:val="fr-BE"/>
              </w:rPr>
            </w:pPr>
          </w:p>
        </w:tc>
        <w:tc>
          <w:tcPr>
            <w:tcW w:w="0" w:type="auto"/>
          </w:tcPr>
          <w:p w:rsidR="008C5CFA" w:rsidRPr="00B05D34" w:rsidRDefault="008C5CFA" w:rsidP="00300A01">
            <w:pPr>
              <w:spacing w:before="0" w:after="0"/>
              <w:jc w:val="right"/>
              <w:rPr>
                <w:sz w:val="12"/>
                <w:szCs w:val="12"/>
                <w:lang w:val="fr-BE"/>
              </w:rPr>
            </w:pPr>
          </w:p>
        </w:tc>
      </w:tr>
    </w:tbl>
    <w:p w:rsidR="008C5CFA" w:rsidRDefault="000E2E94" w:rsidP="00300A01">
      <w:pPr>
        <w:pStyle w:val="Heading2"/>
        <w:spacing w:before="0" w:after="0"/>
        <w:rPr>
          <w:lang w:val="fr-BE"/>
        </w:rPr>
      </w:pPr>
      <w:r>
        <w:rPr>
          <w:lang w:val="fr-BE"/>
        </w:rPr>
        <w:br w:type="page"/>
      </w:r>
      <w:bookmarkStart w:id="16" w:name="_Toc256000014"/>
      <w:r>
        <w:rPr>
          <w:noProof/>
          <w:lang w:val="fr-BE"/>
        </w:rPr>
        <w:lastRenderedPageBreak/>
        <w:t>3.4 Financial data (Article 50(2) of Regulation (EU) No 1303/2013)</w:t>
      </w:r>
      <w:bookmarkEnd w:id="16"/>
    </w:p>
    <w:p w:rsidR="008C5CFA" w:rsidRDefault="008C5CFA" w:rsidP="00300A01">
      <w:pPr>
        <w:spacing w:before="0" w:after="0"/>
        <w:rPr>
          <w:lang w:val="fr-BE"/>
        </w:rPr>
      </w:pPr>
    </w:p>
    <w:p w:rsidR="008C5CFA" w:rsidRDefault="000E2E94" w:rsidP="00300A01">
      <w:pPr>
        <w:pStyle w:val="Heading2"/>
        <w:spacing w:before="0" w:after="0"/>
        <w:rPr>
          <w:lang w:val="fr-BE"/>
        </w:rPr>
      </w:pPr>
      <w:bookmarkStart w:id="17" w:name="_Toc256000015"/>
      <w:r w:rsidRPr="008E457C">
        <w:rPr>
          <w:noProof/>
          <w:lang w:val="fr-BE"/>
        </w:rPr>
        <w:t>Table 6</w:t>
      </w:r>
      <w:r w:rsidRPr="008E457C">
        <w:rPr>
          <w:lang w:val="fr-BE"/>
        </w:rPr>
        <w:t xml:space="preserve">: </w:t>
      </w:r>
      <w:r w:rsidRPr="008E457C">
        <w:rPr>
          <w:noProof/>
          <w:lang w:val="fr-BE"/>
        </w:rPr>
        <w:t>Financial information at priority axis and programme level</w:t>
      </w:r>
      <w:bookmarkEnd w:id="17"/>
    </w:p>
    <w:p w:rsidR="008C5CFA" w:rsidRDefault="008C5CFA" w:rsidP="00300A01">
      <w:pPr>
        <w:spacing w:before="0" w:after="0"/>
        <w:rPr>
          <w:lang w:val="fr-BE"/>
        </w:rPr>
      </w:pPr>
    </w:p>
    <w:p w:rsidR="008C5CFA" w:rsidRPr="008E457C" w:rsidRDefault="000E2E94" w:rsidP="00300A01">
      <w:pPr>
        <w:spacing w:before="0" w:after="0"/>
        <w:rPr>
          <w:lang w:val="fr-BE"/>
        </w:rPr>
      </w:pPr>
      <w:r>
        <w:rPr>
          <w:noProof/>
          <w:lang w:val="fr-BE"/>
        </w:rPr>
        <w:t>(as set out in Table 1 of Annex II to Commission Implementing Regulation (EU) No 1011/2014 (Model for the transmission of financial data))</w:t>
      </w:r>
    </w:p>
    <w:p w:rsidR="008C5CFA" w:rsidRDefault="008C5CFA" w:rsidP="00300A01">
      <w:pPr>
        <w:spacing w:before="0" w:after="0"/>
        <w:rPr>
          <w:lang w:val="fr-BE"/>
        </w:rPr>
      </w:pPr>
    </w:p>
    <w:p w:rsidR="002B2FB6" w:rsidRDefault="002B2FB6"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98"/>
        <w:gridCol w:w="958"/>
        <w:gridCol w:w="984"/>
        <w:gridCol w:w="1091"/>
        <w:gridCol w:w="889"/>
        <w:gridCol w:w="1594"/>
        <w:gridCol w:w="1621"/>
        <w:gridCol w:w="1608"/>
        <w:gridCol w:w="1949"/>
        <w:gridCol w:w="2023"/>
        <w:gridCol w:w="1116"/>
      </w:tblGrid>
      <w:tr w:rsidR="005440DE" w:rsidTr="00C11C12">
        <w:tc>
          <w:tcPr>
            <w:tcW w:w="0" w:type="auto"/>
            <w:shd w:val="clear" w:color="auto" w:fill="auto"/>
          </w:tcPr>
          <w:p w:rsidR="00C11C12" w:rsidRPr="002C6A18" w:rsidRDefault="000E2E94" w:rsidP="00DE0B35">
            <w:pPr>
              <w:spacing w:before="0" w:after="0"/>
              <w:jc w:val="left"/>
              <w:rPr>
                <w:b/>
                <w:sz w:val="14"/>
                <w:szCs w:val="14"/>
                <w:lang w:val="fr-BE"/>
              </w:rPr>
            </w:pPr>
            <w:r w:rsidRPr="002C6A18">
              <w:rPr>
                <w:b/>
                <w:noProof/>
                <w:sz w:val="14"/>
                <w:szCs w:val="14"/>
                <w:lang w:val="fr-BE"/>
              </w:rPr>
              <w:t>Priority axis</w:t>
            </w:r>
          </w:p>
        </w:tc>
        <w:tc>
          <w:tcPr>
            <w:tcW w:w="0" w:type="auto"/>
            <w:shd w:val="clear" w:color="auto" w:fill="auto"/>
          </w:tcPr>
          <w:p w:rsidR="00C11C12" w:rsidRPr="002C6A18" w:rsidRDefault="000E2E94" w:rsidP="00DE0B35">
            <w:pPr>
              <w:spacing w:before="0" w:after="0"/>
              <w:jc w:val="left"/>
              <w:rPr>
                <w:b/>
                <w:sz w:val="14"/>
                <w:szCs w:val="14"/>
                <w:lang w:val="fr-BE"/>
              </w:rPr>
            </w:pPr>
            <w:r w:rsidRPr="002C6A18">
              <w:rPr>
                <w:b/>
                <w:noProof/>
                <w:sz w:val="14"/>
                <w:szCs w:val="14"/>
                <w:lang w:val="fr-BE"/>
              </w:rPr>
              <w:t>Fund</w:t>
            </w:r>
          </w:p>
        </w:tc>
        <w:tc>
          <w:tcPr>
            <w:tcW w:w="0" w:type="auto"/>
            <w:shd w:val="clear" w:color="auto" w:fill="auto"/>
          </w:tcPr>
          <w:p w:rsidR="00C11C12" w:rsidRPr="002C6A18" w:rsidRDefault="000E2E94" w:rsidP="00DE0B35">
            <w:pPr>
              <w:spacing w:before="0" w:after="0"/>
              <w:jc w:val="left"/>
              <w:rPr>
                <w:b/>
                <w:sz w:val="14"/>
                <w:szCs w:val="14"/>
                <w:lang w:val="fr-BE"/>
              </w:rPr>
            </w:pPr>
            <w:r w:rsidRPr="002C6A18">
              <w:rPr>
                <w:b/>
                <w:noProof/>
                <w:sz w:val="14"/>
                <w:szCs w:val="14"/>
                <w:lang w:val="fr-BE"/>
              </w:rPr>
              <w:t>Category of region</w:t>
            </w:r>
          </w:p>
        </w:tc>
        <w:tc>
          <w:tcPr>
            <w:tcW w:w="0" w:type="auto"/>
            <w:shd w:val="clear" w:color="auto" w:fill="auto"/>
          </w:tcPr>
          <w:p w:rsidR="00C11C12" w:rsidRPr="002C6A18" w:rsidRDefault="000E2E94" w:rsidP="00DE0B35">
            <w:pPr>
              <w:spacing w:before="0" w:after="0"/>
              <w:jc w:val="left"/>
              <w:rPr>
                <w:b/>
                <w:sz w:val="14"/>
                <w:szCs w:val="14"/>
                <w:lang w:val="fr-BE"/>
              </w:rPr>
            </w:pPr>
            <w:r w:rsidRPr="002C6A18">
              <w:rPr>
                <w:b/>
                <w:noProof/>
                <w:sz w:val="14"/>
                <w:szCs w:val="14"/>
                <w:lang w:val="fr-BE"/>
              </w:rPr>
              <w:t>Calculation basis</w:t>
            </w:r>
          </w:p>
        </w:tc>
        <w:tc>
          <w:tcPr>
            <w:tcW w:w="0" w:type="auto"/>
            <w:shd w:val="clear" w:color="auto" w:fill="auto"/>
          </w:tcPr>
          <w:p w:rsidR="00C11C12" w:rsidRPr="002C6A18" w:rsidRDefault="000E2E94" w:rsidP="00DE0B35">
            <w:pPr>
              <w:spacing w:before="0" w:after="0"/>
              <w:jc w:val="left"/>
              <w:rPr>
                <w:b/>
                <w:sz w:val="14"/>
                <w:szCs w:val="14"/>
                <w:lang w:val="fr-BE"/>
              </w:rPr>
            </w:pPr>
            <w:r w:rsidRPr="002C6A18">
              <w:rPr>
                <w:b/>
                <w:noProof/>
                <w:sz w:val="14"/>
                <w:szCs w:val="14"/>
                <w:lang w:val="fr-BE"/>
              </w:rPr>
              <w:t>Total fund</w:t>
            </w:r>
          </w:p>
        </w:tc>
        <w:tc>
          <w:tcPr>
            <w:tcW w:w="0" w:type="auto"/>
            <w:shd w:val="clear" w:color="auto" w:fill="auto"/>
          </w:tcPr>
          <w:p w:rsidR="00C11C12" w:rsidRPr="002C6A18" w:rsidRDefault="000E2E94" w:rsidP="00DE0B35">
            <w:pPr>
              <w:spacing w:before="0" w:after="0"/>
              <w:jc w:val="left"/>
              <w:rPr>
                <w:b/>
                <w:sz w:val="14"/>
                <w:szCs w:val="14"/>
                <w:lang w:val="fr-BE"/>
              </w:rPr>
            </w:pPr>
            <w:r w:rsidRPr="002C6A18">
              <w:rPr>
                <w:b/>
                <w:noProof/>
                <w:sz w:val="14"/>
                <w:szCs w:val="14"/>
                <w:lang w:val="fr-BE"/>
              </w:rPr>
              <w:t>Co-financing rate</w:t>
            </w:r>
          </w:p>
        </w:tc>
        <w:tc>
          <w:tcPr>
            <w:tcW w:w="0" w:type="auto"/>
            <w:shd w:val="clear" w:color="auto" w:fill="auto"/>
          </w:tcPr>
          <w:p w:rsidR="00C11C12" w:rsidRPr="0029142A" w:rsidRDefault="000E2E94" w:rsidP="00DE0B35">
            <w:pPr>
              <w:spacing w:before="0" w:after="0"/>
              <w:jc w:val="left"/>
              <w:rPr>
                <w:b/>
                <w:sz w:val="14"/>
                <w:szCs w:val="14"/>
              </w:rPr>
            </w:pPr>
            <w:r w:rsidRPr="0029142A">
              <w:rPr>
                <w:b/>
                <w:noProof/>
                <w:sz w:val="14"/>
                <w:szCs w:val="14"/>
              </w:rPr>
              <w:t>Total eligible cost of operations selected for support</w:t>
            </w:r>
          </w:p>
        </w:tc>
        <w:tc>
          <w:tcPr>
            <w:tcW w:w="0" w:type="auto"/>
            <w:shd w:val="clear" w:color="auto" w:fill="auto"/>
          </w:tcPr>
          <w:p w:rsidR="00C11C12" w:rsidRPr="003F04E4" w:rsidRDefault="000E2E94" w:rsidP="00DE0B35">
            <w:pPr>
              <w:spacing w:before="0" w:after="0"/>
              <w:jc w:val="left"/>
              <w:rPr>
                <w:b/>
                <w:sz w:val="14"/>
                <w:szCs w:val="14"/>
              </w:rPr>
            </w:pPr>
            <w:r w:rsidRPr="003F04E4">
              <w:rPr>
                <w:b/>
                <w:noProof/>
                <w:sz w:val="14"/>
                <w:szCs w:val="14"/>
              </w:rPr>
              <w:t>Proportion of the total allocation covered with selected operations</w:t>
            </w:r>
          </w:p>
        </w:tc>
        <w:tc>
          <w:tcPr>
            <w:tcW w:w="0" w:type="auto"/>
            <w:shd w:val="clear" w:color="auto" w:fill="auto"/>
          </w:tcPr>
          <w:p w:rsidR="00C11C12" w:rsidRPr="003F04E4" w:rsidRDefault="000E2E94" w:rsidP="00DE0B35">
            <w:pPr>
              <w:spacing w:before="0" w:after="0"/>
              <w:jc w:val="left"/>
              <w:rPr>
                <w:b/>
                <w:sz w:val="14"/>
                <w:szCs w:val="14"/>
              </w:rPr>
            </w:pPr>
            <w:r w:rsidRPr="003F04E4">
              <w:rPr>
                <w:b/>
                <w:noProof/>
                <w:sz w:val="14"/>
                <w:szCs w:val="14"/>
              </w:rPr>
              <w:t>Public eligible cost of operations selected for support</w:t>
            </w:r>
          </w:p>
        </w:tc>
        <w:tc>
          <w:tcPr>
            <w:tcW w:w="0" w:type="auto"/>
            <w:shd w:val="clear" w:color="auto" w:fill="auto"/>
          </w:tcPr>
          <w:p w:rsidR="00C11C12" w:rsidRPr="003F04E4" w:rsidRDefault="000E2E94" w:rsidP="00DE0B35">
            <w:pPr>
              <w:spacing w:before="0" w:after="0"/>
              <w:jc w:val="left"/>
              <w:rPr>
                <w:b/>
                <w:sz w:val="14"/>
                <w:szCs w:val="14"/>
              </w:rPr>
            </w:pPr>
            <w:r w:rsidRPr="003F04E4">
              <w:rPr>
                <w:b/>
                <w:noProof/>
                <w:sz w:val="14"/>
                <w:szCs w:val="14"/>
              </w:rPr>
              <w:t>Total eligible expenditure declared by beneficiaries to the managing authority</w:t>
            </w:r>
          </w:p>
        </w:tc>
        <w:tc>
          <w:tcPr>
            <w:tcW w:w="0" w:type="auto"/>
            <w:shd w:val="clear" w:color="auto" w:fill="auto"/>
          </w:tcPr>
          <w:p w:rsidR="00C11C12" w:rsidRPr="003F04E4" w:rsidRDefault="000E2E94" w:rsidP="00DE0B35">
            <w:pPr>
              <w:spacing w:before="0" w:after="0"/>
              <w:jc w:val="left"/>
              <w:rPr>
                <w:b/>
                <w:sz w:val="14"/>
                <w:szCs w:val="14"/>
              </w:rPr>
            </w:pPr>
            <w:r w:rsidRPr="003F04E4">
              <w:rPr>
                <w:b/>
                <w:noProof/>
                <w:sz w:val="14"/>
                <w:szCs w:val="14"/>
              </w:rPr>
              <w:t>Proportion of the total allocation covered by eligible expenditure declared by beneficiaries</w:t>
            </w:r>
          </w:p>
        </w:tc>
        <w:tc>
          <w:tcPr>
            <w:tcW w:w="0" w:type="auto"/>
          </w:tcPr>
          <w:p w:rsidR="00C11C12" w:rsidRPr="002C6A18" w:rsidRDefault="000E2E94" w:rsidP="00DE0B35">
            <w:pPr>
              <w:spacing w:before="0" w:after="0"/>
              <w:jc w:val="left"/>
              <w:rPr>
                <w:b/>
                <w:sz w:val="14"/>
                <w:szCs w:val="14"/>
                <w:lang w:val="fr-BE"/>
              </w:rPr>
            </w:pPr>
            <w:r w:rsidRPr="0029142A">
              <w:rPr>
                <w:b/>
                <w:noProof/>
                <w:sz w:val="14"/>
                <w:szCs w:val="14"/>
              </w:rPr>
              <w:t>Number of operations selected</w:t>
            </w:r>
          </w:p>
        </w:tc>
      </w:tr>
      <w:tr w:rsidR="005440DE" w:rsidTr="00C11C12">
        <w:tc>
          <w:tcPr>
            <w:tcW w:w="0" w:type="auto"/>
            <w:shd w:val="clear" w:color="auto" w:fill="auto"/>
          </w:tcPr>
          <w:p w:rsidR="00C11C12" w:rsidRPr="0001723F" w:rsidRDefault="000E2E94" w:rsidP="00DE0B35">
            <w:pPr>
              <w:spacing w:before="0" w:after="0"/>
              <w:rPr>
                <w:sz w:val="14"/>
                <w:szCs w:val="14"/>
                <w:lang w:val="fr-BE"/>
              </w:rPr>
            </w:pPr>
            <w:r>
              <w:rPr>
                <w:noProof/>
                <w:sz w:val="14"/>
                <w:szCs w:val="14"/>
                <w:lang w:val="fr-BE"/>
              </w:rPr>
              <w:t>1</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rPr>
              <w:t>214,533,725.00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276,707,378.60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128.98%</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168,858,381.67</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139,110,673.42</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64.84%</w:t>
            </w:r>
          </w:p>
        </w:tc>
        <w:tc>
          <w:tcPr>
            <w:tcW w:w="0" w:type="auto"/>
          </w:tcPr>
          <w:p w:rsidR="00C11C12" w:rsidRDefault="000E2E94" w:rsidP="00DE0B35">
            <w:pPr>
              <w:spacing w:before="0" w:after="0"/>
              <w:jc w:val="right"/>
              <w:rPr>
                <w:sz w:val="14"/>
                <w:szCs w:val="14"/>
                <w:lang w:val="fr-BE"/>
              </w:rPr>
            </w:pPr>
            <w:r>
              <w:rPr>
                <w:noProof/>
                <w:sz w:val="14"/>
                <w:szCs w:val="14"/>
                <w:lang w:val="fr-BE"/>
              </w:rPr>
              <w:t>690</w:t>
            </w:r>
          </w:p>
        </w:tc>
      </w:tr>
      <w:tr w:rsidR="005440DE" w:rsidTr="00C11C12">
        <w:tc>
          <w:tcPr>
            <w:tcW w:w="0" w:type="auto"/>
            <w:shd w:val="clear" w:color="auto" w:fill="auto"/>
          </w:tcPr>
          <w:p w:rsidR="00C11C12" w:rsidRPr="0001723F" w:rsidRDefault="000E2E94" w:rsidP="00DE0B35">
            <w:pPr>
              <w:spacing w:before="0" w:after="0"/>
              <w:rPr>
                <w:sz w:val="14"/>
                <w:szCs w:val="14"/>
                <w:lang w:val="fr-BE"/>
              </w:rPr>
            </w:pPr>
            <w:r>
              <w:rPr>
                <w:noProof/>
                <w:sz w:val="14"/>
                <w:szCs w:val="14"/>
                <w:lang w:val="fr-BE"/>
              </w:rPr>
              <w:t>2</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rPr>
              <w:t>215,984,115.00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284,325,973.34</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131.64%</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179,910,343.36</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109,827,830.25</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50.85%</w:t>
            </w:r>
          </w:p>
        </w:tc>
        <w:tc>
          <w:tcPr>
            <w:tcW w:w="0" w:type="auto"/>
          </w:tcPr>
          <w:p w:rsidR="00C11C12" w:rsidRDefault="000E2E94" w:rsidP="00DE0B35">
            <w:pPr>
              <w:spacing w:before="0" w:after="0"/>
              <w:jc w:val="right"/>
              <w:rPr>
                <w:sz w:val="14"/>
                <w:szCs w:val="14"/>
                <w:lang w:val="fr-BE"/>
              </w:rPr>
            </w:pPr>
            <w:r>
              <w:rPr>
                <w:noProof/>
                <w:sz w:val="14"/>
                <w:szCs w:val="14"/>
                <w:lang w:val="fr-BE"/>
              </w:rPr>
              <w:t>249</w:t>
            </w:r>
          </w:p>
        </w:tc>
      </w:tr>
      <w:tr w:rsidR="005440DE" w:rsidTr="00C11C12">
        <w:tc>
          <w:tcPr>
            <w:tcW w:w="0" w:type="auto"/>
            <w:shd w:val="clear" w:color="auto" w:fill="auto"/>
          </w:tcPr>
          <w:p w:rsidR="00C11C12" w:rsidRPr="0001723F" w:rsidRDefault="000E2E94" w:rsidP="00DE0B35">
            <w:pPr>
              <w:spacing w:before="0" w:after="0"/>
              <w:rPr>
                <w:sz w:val="14"/>
                <w:szCs w:val="14"/>
                <w:lang w:val="fr-BE"/>
              </w:rPr>
            </w:pPr>
            <w:r>
              <w:rPr>
                <w:noProof/>
                <w:sz w:val="14"/>
                <w:szCs w:val="14"/>
                <w:lang w:val="fr-BE"/>
              </w:rPr>
              <w:t>3</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rPr>
              <w:t>75,180,000.00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75,180,000.00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100.00%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75,180,000.00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36,747,720.36</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48.88%</w:t>
            </w:r>
          </w:p>
        </w:tc>
        <w:tc>
          <w:tcPr>
            <w:tcW w:w="0" w:type="auto"/>
          </w:tcPr>
          <w:p w:rsidR="00C11C12" w:rsidRDefault="000E2E94" w:rsidP="00DE0B35">
            <w:pPr>
              <w:spacing w:before="0" w:after="0"/>
              <w:jc w:val="right"/>
              <w:rPr>
                <w:sz w:val="14"/>
                <w:szCs w:val="14"/>
                <w:lang w:val="fr-BE"/>
              </w:rPr>
            </w:pPr>
            <w:r>
              <w:rPr>
                <w:noProof/>
                <w:sz w:val="14"/>
                <w:szCs w:val="14"/>
                <w:lang w:val="fr-BE"/>
              </w:rPr>
              <w:t>3</w:t>
            </w:r>
          </w:p>
        </w:tc>
      </w:tr>
      <w:tr w:rsidR="005440DE" w:rsidTr="00C11C12">
        <w:tc>
          <w:tcPr>
            <w:tcW w:w="0" w:type="auto"/>
            <w:shd w:val="clear" w:color="auto" w:fill="auto"/>
          </w:tcPr>
          <w:p w:rsidR="00C11C12" w:rsidRPr="0001723F" w:rsidRDefault="000E2E94" w:rsidP="00DE0B35">
            <w:pPr>
              <w:spacing w:before="0" w:after="0"/>
              <w:rPr>
                <w:sz w:val="14"/>
                <w:szCs w:val="14"/>
                <w:lang w:val="fr-BE"/>
              </w:rPr>
            </w:pPr>
            <w:r>
              <w:rPr>
                <w:noProof/>
                <w:sz w:val="14"/>
                <w:szCs w:val="14"/>
                <w:lang w:val="fr-BE"/>
              </w:rPr>
              <w:t>4</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ERDF</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lang w:val="fr-BE"/>
              </w:rPr>
              <w:t>Transition</w:t>
            </w:r>
          </w:p>
        </w:tc>
        <w:tc>
          <w:tcPr>
            <w:tcW w:w="0" w:type="auto"/>
            <w:shd w:val="clear" w:color="auto" w:fill="auto"/>
          </w:tcPr>
          <w:p w:rsidR="00C11C12" w:rsidRPr="0001723F" w:rsidRDefault="000E2E94" w:rsidP="00DE0B35">
            <w:pPr>
              <w:spacing w:before="0" w:after="0"/>
              <w:rPr>
                <w:sz w:val="14"/>
                <w:szCs w:val="14"/>
                <w:lang w:val="fr-BE"/>
              </w:rPr>
            </w:pPr>
            <w:r w:rsidRPr="0001723F">
              <w:rPr>
                <w:noProof/>
                <w:sz w:val="14"/>
                <w:szCs w:val="14"/>
              </w:rPr>
              <w:t>Total</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rPr>
              <w:t>16,393,640.00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60.00%</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14,438,642.98</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88.07%</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14,438,642.98</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9,045,896.37</w:t>
            </w:r>
          </w:p>
        </w:tc>
        <w:tc>
          <w:tcPr>
            <w:tcW w:w="0" w:type="auto"/>
            <w:shd w:val="clear" w:color="auto" w:fill="auto"/>
          </w:tcPr>
          <w:p w:rsidR="00C11C12" w:rsidRPr="0001723F" w:rsidRDefault="000E2E94" w:rsidP="00DE0B35">
            <w:pPr>
              <w:spacing w:before="0" w:after="0"/>
              <w:jc w:val="right"/>
              <w:rPr>
                <w:sz w:val="14"/>
                <w:szCs w:val="14"/>
                <w:lang w:val="fr-BE"/>
              </w:rPr>
            </w:pPr>
            <w:r>
              <w:rPr>
                <w:noProof/>
                <w:sz w:val="14"/>
                <w:szCs w:val="14"/>
                <w:lang w:val="fr-BE"/>
              </w:rPr>
              <w:t>55.18%</w:t>
            </w:r>
          </w:p>
        </w:tc>
        <w:tc>
          <w:tcPr>
            <w:tcW w:w="0" w:type="auto"/>
          </w:tcPr>
          <w:p w:rsidR="00C11C12" w:rsidRDefault="000E2E94" w:rsidP="00DE0B35">
            <w:pPr>
              <w:spacing w:before="0" w:after="0"/>
              <w:jc w:val="right"/>
              <w:rPr>
                <w:sz w:val="14"/>
                <w:szCs w:val="14"/>
                <w:lang w:val="fr-BE"/>
              </w:rPr>
            </w:pPr>
            <w:r>
              <w:rPr>
                <w:noProof/>
                <w:sz w:val="14"/>
                <w:szCs w:val="14"/>
                <w:lang w:val="fr-BE"/>
              </w:rPr>
              <w:t>25</w:t>
            </w:r>
          </w:p>
        </w:tc>
      </w:tr>
      <w:tr w:rsidR="005440DE" w:rsidTr="00C11C12">
        <w:tc>
          <w:tcPr>
            <w:tcW w:w="0" w:type="auto"/>
            <w:shd w:val="clear" w:color="auto" w:fill="auto"/>
          </w:tcPr>
          <w:p w:rsidR="00C11C12" w:rsidRPr="001A1933" w:rsidRDefault="000E2E94" w:rsidP="00DE0B35">
            <w:pPr>
              <w:spacing w:before="0" w:after="0"/>
              <w:jc w:val="left"/>
              <w:rPr>
                <w:b/>
                <w:sz w:val="14"/>
                <w:szCs w:val="14"/>
                <w:lang w:val="fr-BE"/>
              </w:rPr>
            </w:pPr>
            <w:r>
              <w:rPr>
                <w:b/>
                <w:noProof/>
                <w:sz w:val="14"/>
                <w:szCs w:val="14"/>
                <w:lang w:val="fr-BE"/>
              </w:rPr>
              <w:t>Total</w:t>
            </w:r>
          </w:p>
        </w:tc>
        <w:tc>
          <w:tcPr>
            <w:tcW w:w="0" w:type="auto"/>
            <w:shd w:val="clear" w:color="auto" w:fill="auto"/>
          </w:tcPr>
          <w:p w:rsidR="00C11C12" w:rsidRPr="001A1933" w:rsidRDefault="000E2E94" w:rsidP="00DE0B35">
            <w:pPr>
              <w:spacing w:before="0" w:after="0"/>
              <w:jc w:val="left"/>
              <w:rPr>
                <w:b/>
                <w:sz w:val="14"/>
                <w:szCs w:val="14"/>
                <w:lang w:val="fr-BE"/>
              </w:rPr>
            </w:pPr>
            <w:r w:rsidRPr="001A1933">
              <w:rPr>
                <w:b/>
                <w:noProof/>
                <w:sz w:val="14"/>
                <w:szCs w:val="14"/>
                <w:lang w:val="fr-BE"/>
              </w:rPr>
              <w:t>ERDF</w:t>
            </w:r>
          </w:p>
        </w:tc>
        <w:tc>
          <w:tcPr>
            <w:tcW w:w="0" w:type="auto"/>
            <w:shd w:val="clear" w:color="auto" w:fill="auto"/>
          </w:tcPr>
          <w:p w:rsidR="00C11C12" w:rsidRPr="001A1933" w:rsidRDefault="000E2E94" w:rsidP="00DE0B35">
            <w:pPr>
              <w:spacing w:before="0" w:after="0"/>
              <w:jc w:val="left"/>
              <w:rPr>
                <w:b/>
                <w:sz w:val="14"/>
                <w:szCs w:val="14"/>
                <w:lang w:val="fr-BE"/>
              </w:rPr>
            </w:pPr>
            <w:r>
              <w:rPr>
                <w:b/>
                <w:noProof/>
                <w:sz w:val="14"/>
                <w:szCs w:val="14"/>
                <w:lang w:val="fr-BE"/>
              </w:rPr>
              <w:t>Transition</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rPr>
              <w:t>522,091,480.00</w:t>
            </w:r>
          </w:p>
        </w:tc>
        <w:tc>
          <w:tcPr>
            <w:tcW w:w="0" w:type="auto"/>
            <w:shd w:val="clear" w:color="auto" w:fill="auto"/>
          </w:tcPr>
          <w:p w:rsidR="00C11C12" w:rsidRPr="001A1933" w:rsidRDefault="000E2E94" w:rsidP="00DE0B35">
            <w:pPr>
              <w:spacing w:before="0" w:after="0"/>
              <w:jc w:val="right"/>
              <w:rPr>
                <w:b/>
                <w:sz w:val="14"/>
                <w:szCs w:val="14"/>
                <w:lang w:val="fr-BE"/>
              </w:rPr>
            </w:pPr>
            <w:r>
              <w:rPr>
                <w:b/>
                <w:noProof/>
                <w:sz w:val="14"/>
                <w:szCs w:val="14"/>
                <w:lang w:val="fr-BE"/>
              </w:rPr>
              <w:t>60.00%</w:t>
            </w: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lang w:val="fr-BE"/>
              </w:rPr>
              <w:t>650,651,994.92</w:t>
            </w:r>
          </w:p>
        </w:tc>
        <w:tc>
          <w:tcPr>
            <w:tcW w:w="0" w:type="auto"/>
            <w:shd w:val="clear" w:color="auto" w:fill="auto"/>
          </w:tcPr>
          <w:p w:rsidR="00C11C12" w:rsidRPr="001A1933" w:rsidRDefault="000E2E94" w:rsidP="00DE0B35">
            <w:pPr>
              <w:spacing w:before="0" w:after="0"/>
              <w:jc w:val="right"/>
              <w:rPr>
                <w:b/>
                <w:sz w:val="14"/>
                <w:szCs w:val="14"/>
                <w:lang w:val="fr-BE"/>
              </w:rPr>
            </w:pPr>
            <w:r>
              <w:rPr>
                <w:b/>
                <w:noProof/>
                <w:sz w:val="14"/>
                <w:szCs w:val="14"/>
                <w:lang w:val="fr-BE"/>
              </w:rPr>
              <w:t>124.62%</w:t>
            </w: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lang w:val="fr-BE"/>
              </w:rPr>
              <w:t>438,387,368.01</w:t>
            </w: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lang w:val="fr-BE"/>
              </w:rPr>
              <w:t>294,732,120.40</w:t>
            </w:r>
          </w:p>
        </w:tc>
        <w:tc>
          <w:tcPr>
            <w:tcW w:w="0" w:type="auto"/>
            <w:shd w:val="clear" w:color="auto" w:fill="auto"/>
          </w:tcPr>
          <w:p w:rsidR="00C11C12" w:rsidRPr="001A1933" w:rsidRDefault="000E2E94" w:rsidP="00DE0B35">
            <w:pPr>
              <w:spacing w:before="0" w:after="0"/>
              <w:jc w:val="right"/>
              <w:rPr>
                <w:b/>
                <w:sz w:val="14"/>
                <w:szCs w:val="14"/>
                <w:lang w:val="fr-BE"/>
              </w:rPr>
            </w:pPr>
            <w:r>
              <w:rPr>
                <w:b/>
                <w:noProof/>
                <w:sz w:val="14"/>
                <w:szCs w:val="14"/>
                <w:lang w:val="fr-BE"/>
              </w:rPr>
              <w:t>56.45%</w:t>
            </w:r>
          </w:p>
        </w:tc>
        <w:tc>
          <w:tcPr>
            <w:tcW w:w="0" w:type="auto"/>
          </w:tcPr>
          <w:p w:rsidR="00C11C12" w:rsidRPr="001A1933" w:rsidRDefault="000E2E94" w:rsidP="00DE0B35">
            <w:pPr>
              <w:spacing w:before="0" w:after="0"/>
              <w:jc w:val="right"/>
              <w:rPr>
                <w:b/>
                <w:sz w:val="14"/>
                <w:szCs w:val="14"/>
                <w:lang w:val="fr-BE"/>
              </w:rPr>
            </w:pPr>
            <w:r w:rsidRPr="001A1933">
              <w:rPr>
                <w:b/>
                <w:noProof/>
                <w:sz w:val="14"/>
                <w:szCs w:val="14"/>
                <w:lang w:val="fr-BE"/>
              </w:rPr>
              <w:t>967</w:t>
            </w:r>
          </w:p>
        </w:tc>
      </w:tr>
      <w:tr w:rsidR="005440DE" w:rsidTr="00C11C12">
        <w:tc>
          <w:tcPr>
            <w:tcW w:w="0" w:type="auto"/>
            <w:shd w:val="clear" w:color="auto" w:fill="auto"/>
          </w:tcPr>
          <w:p w:rsidR="00C11C12" w:rsidRPr="001A1933" w:rsidRDefault="000E2E94" w:rsidP="00DE0B35">
            <w:pPr>
              <w:spacing w:before="0" w:after="0"/>
              <w:jc w:val="left"/>
              <w:rPr>
                <w:b/>
                <w:sz w:val="14"/>
                <w:szCs w:val="14"/>
                <w:lang w:val="fr-BE"/>
              </w:rPr>
            </w:pPr>
            <w:r>
              <w:rPr>
                <w:b/>
                <w:noProof/>
                <w:sz w:val="14"/>
                <w:szCs w:val="14"/>
                <w:lang w:val="fr-BE"/>
              </w:rPr>
              <w:t>Grand total</w:t>
            </w: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C11C12" w:rsidP="00DE0B35">
            <w:pPr>
              <w:spacing w:before="0" w:after="0"/>
              <w:jc w:val="left"/>
              <w:rPr>
                <w:b/>
                <w:sz w:val="14"/>
                <w:szCs w:val="14"/>
                <w:lang w:val="fr-BE"/>
              </w:rPr>
            </w:pP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rPr>
              <w:t>522,091,480.00</w:t>
            </w:r>
          </w:p>
        </w:tc>
        <w:tc>
          <w:tcPr>
            <w:tcW w:w="0" w:type="auto"/>
            <w:shd w:val="clear" w:color="auto" w:fill="auto"/>
          </w:tcPr>
          <w:p w:rsidR="00C11C12" w:rsidRPr="001A1933" w:rsidRDefault="000E2E94" w:rsidP="00DE0B35">
            <w:pPr>
              <w:spacing w:before="0" w:after="0"/>
              <w:jc w:val="right"/>
              <w:rPr>
                <w:b/>
                <w:sz w:val="14"/>
                <w:szCs w:val="14"/>
                <w:lang w:val="fr-BE"/>
              </w:rPr>
            </w:pPr>
            <w:r>
              <w:rPr>
                <w:b/>
                <w:noProof/>
                <w:sz w:val="14"/>
                <w:szCs w:val="14"/>
                <w:lang w:val="fr-BE"/>
              </w:rPr>
              <w:t>60.00%</w:t>
            </w: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lang w:val="fr-BE"/>
              </w:rPr>
              <w:t>650,651,994.92</w:t>
            </w:r>
          </w:p>
        </w:tc>
        <w:tc>
          <w:tcPr>
            <w:tcW w:w="0" w:type="auto"/>
            <w:shd w:val="clear" w:color="auto" w:fill="auto"/>
          </w:tcPr>
          <w:p w:rsidR="00C11C12" w:rsidRPr="001A1933" w:rsidRDefault="000E2E94" w:rsidP="00DE0B35">
            <w:pPr>
              <w:spacing w:before="0" w:after="0"/>
              <w:jc w:val="right"/>
              <w:rPr>
                <w:b/>
                <w:sz w:val="14"/>
                <w:szCs w:val="14"/>
                <w:lang w:val="fr-BE"/>
              </w:rPr>
            </w:pPr>
            <w:r>
              <w:rPr>
                <w:b/>
                <w:noProof/>
                <w:sz w:val="14"/>
                <w:szCs w:val="14"/>
                <w:lang w:val="fr-BE"/>
              </w:rPr>
              <w:t>124.62%</w:t>
            </w: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lang w:val="fr-BE"/>
              </w:rPr>
              <w:t>438,387,368.01</w:t>
            </w:r>
          </w:p>
        </w:tc>
        <w:tc>
          <w:tcPr>
            <w:tcW w:w="0" w:type="auto"/>
            <w:shd w:val="clear" w:color="auto" w:fill="auto"/>
          </w:tcPr>
          <w:p w:rsidR="00C11C12" w:rsidRPr="001A1933" w:rsidRDefault="000E2E94" w:rsidP="00DE0B35">
            <w:pPr>
              <w:spacing w:before="0" w:after="0"/>
              <w:jc w:val="right"/>
              <w:rPr>
                <w:b/>
                <w:sz w:val="14"/>
                <w:szCs w:val="14"/>
                <w:lang w:val="fr-BE"/>
              </w:rPr>
            </w:pPr>
            <w:r w:rsidRPr="001A1933">
              <w:rPr>
                <w:b/>
                <w:noProof/>
                <w:sz w:val="14"/>
                <w:szCs w:val="14"/>
                <w:lang w:val="fr-BE"/>
              </w:rPr>
              <w:t>294,732,120.40</w:t>
            </w:r>
          </w:p>
        </w:tc>
        <w:tc>
          <w:tcPr>
            <w:tcW w:w="0" w:type="auto"/>
            <w:shd w:val="clear" w:color="auto" w:fill="auto"/>
          </w:tcPr>
          <w:p w:rsidR="00C11C12" w:rsidRPr="001A1933" w:rsidRDefault="000E2E94" w:rsidP="00DE0B35">
            <w:pPr>
              <w:spacing w:before="0" w:after="0"/>
              <w:jc w:val="right"/>
              <w:rPr>
                <w:b/>
                <w:sz w:val="14"/>
                <w:szCs w:val="14"/>
                <w:lang w:val="fr-BE"/>
              </w:rPr>
            </w:pPr>
            <w:r>
              <w:rPr>
                <w:b/>
                <w:noProof/>
                <w:sz w:val="14"/>
                <w:szCs w:val="14"/>
                <w:lang w:val="fr-BE"/>
              </w:rPr>
              <w:t>56.45%</w:t>
            </w:r>
          </w:p>
        </w:tc>
        <w:tc>
          <w:tcPr>
            <w:tcW w:w="0" w:type="auto"/>
          </w:tcPr>
          <w:p w:rsidR="00C11C12" w:rsidRPr="001A1933" w:rsidRDefault="000E2E94" w:rsidP="00DE0B35">
            <w:pPr>
              <w:spacing w:before="0" w:after="0"/>
              <w:jc w:val="right"/>
              <w:rPr>
                <w:b/>
                <w:sz w:val="14"/>
                <w:szCs w:val="14"/>
                <w:lang w:val="fr-BE"/>
              </w:rPr>
            </w:pPr>
            <w:r w:rsidRPr="001A1933">
              <w:rPr>
                <w:b/>
                <w:noProof/>
                <w:sz w:val="14"/>
                <w:szCs w:val="14"/>
                <w:lang w:val="fr-BE"/>
              </w:rPr>
              <w:t>967</w:t>
            </w:r>
          </w:p>
        </w:tc>
      </w:tr>
    </w:tbl>
    <w:p w:rsidR="008C5CFA" w:rsidRDefault="008C5CFA" w:rsidP="00300A01">
      <w:pPr>
        <w:spacing w:before="0" w:after="0"/>
        <w:rPr>
          <w:lang w:val="fr-BE"/>
        </w:rPr>
      </w:pPr>
    </w:p>
    <w:p w:rsidR="008C5CFA" w:rsidRDefault="008C5CFA" w:rsidP="00300A01">
      <w:pPr>
        <w:spacing w:before="0" w:after="0"/>
        <w:rPr>
          <w:lang w:val="fr-BE"/>
        </w:rPr>
      </w:pPr>
    </w:p>
    <w:p w:rsidR="008C5CFA" w:rsidRPr="008E457C" w:rsidRDefault="000E2E94" w:rsidP="00300A01">
      <w:pPr>
        <w:pStyle w:val="Heading2"/>
        <w:spacing w:before="0" w:after="0"/>
        <w:rPr>
          <w:lang w:val="fr-BE"/>
        </w:rPr>
      </w:pPr>
      <w:r>
        <w:rPr>
          <w:lang w:val="fr-BE"/>
        </w:rPr>
        <w:br w:type="page"/>
      </w:r>
      <w:bookmarkStart w:id="18" w:name="_Toc256000016"/>
      <w:r w:rsidRPr="008E457C">
        <w:rPr>
          <w:noProof/>
          <w:lang w:val="fr-BE"/>
        </w:rPr>
        <w:lastRenderedPageBreak/>
        <w:t>Table 7: Breakdown of the cumulative financial data by category of intervention for the ERDF, the ESF and the Cohesion Fund (Article 112(1) and (2) of Regulation (EU) No 1303/2013 and Article 5 of Regulation (EU) No 1304/2013)</w:t>
      </w:r>
      <w:bookmarkEnd w:id="18"/>
    </w:p>
    <w:p w:rsidR="008C5CFA"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08"/>
        <w:gridCol w:w="439"/>
        <w:gridCol w:w="831"/>
        <w:gridCol w:w="851"/>
        <w:gridCol w:w="657"/>
        <w:gridCol w:w="878"/>
        <w:gridCol w:w="1082"/>
        <w:gridCol w:w="1022"/>
        <w:gridCol w:w="859"/>
        <w:gridCol w:w="844"/>
        <w:gridCol w:w="824"/>
        <w:gridCol w:w="1580"/>
        <w:gridCol w:w="1600"/>
        <w:gridCol w:w="2070"/>
        <w:gridCol w:w="1039"/>
      </w:tblGrid>
      <w:tr w:rsidR="005440DE" w:rsidTr="0047688D">
        <w:trPr>
          <w:tblHeader/>
        </w:trPr>
        <w:tc>
          <w:tcPr>
            <w:tcW w:w="0" w:type="auto"/>
            <w:shd w:val="clear" w:color="auto" w:fill="auto"/>
          </w:tcPr>
          <w:p w:rsidR="008C5CFA" w:rsidRPr="001C6064" w:rsidRDefault="000E2E94" w:rsidP="00300A01">
            <w:pPr>
              <w:pStyle w:val="Text1"/>
              <w:spacing w:before="0" w:after="0"/>
              <w:ind w:left="0"/>
              <w:rPr>
                <w:b/>
                <w:sz w:val="12"/>
                <w:szCs w:val="12"/>
              </w:rPr>
            </w:pPr>
            <w:r w:rsidRPr="001C6064">
              <w:rPr>
                <w:b/>
                <w:noProof/>
                <w:sz w:val="12"/>
                <w:szCs w:val="12"/>
              </w:rPr>
              <w:t>Priority axis</w:t>
            </w:r>
          </w:p>
        </w:tc>
        <w:tc>
          <w:tcPr>
            <w:tcW w:w="0" w:type="auto"/>
            <w:gridSpan w:val="2"/>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Characteristics of expenditure</w:t>
            </w:r>
          </w:p>
        </w:tc>
        <w:tc>
          <w:tcPr>
            <w:tcW w:w="0" w:type="auto"/>
            <w:gridSpan w:val="8"/>
            <w:shd w:val="clear" w:color="auto" w:fill="auto"/>
          </w:tcPr>
          <w:p w:rsidR="008C5CFA" w:rsidRPr="001C6064" w:rsidRDefault="000E2E94" w:rsidP="00300A01">
            <w:pPr>
              <w:pStyle w:val="Text1"/>
              <w:spacing w:before="0" w:after="0"/>
              <w:ind w:left="0"/>
              <w:jc w:val="center"/>
              <w:rPr>
                <w:b/>
                <w:sz w:val="12"/>
                <w:szCs w:val="12"/>
              </w:rPr>
            </w:pPr>
            <w:r w:rsidRPr="001C6064">
              <w:rPr>
                <w:b/>
                <w:noProof/>
                <w:sz w:val="12"/>
                <w:szCs w:val="12"/>
              </w:rPr>
              <w:t>Categorisation dimensions</w:t>
            </w:r>
          </w:p>
        </w:tc>
        <w:tc>
          <w:tcPr>
            <w:tcW w:w="0" w:type="auto"/>
            <w:gridSpan w:val="4"/>
            <w:shd w:val="clear" w:color="auto" w:fill="auto"/>
          </w:tcPr>
          <w:p w:rsidR="008C5CFA" w:rsidRPr="001C6064" w:rsidRDefault="000E2E94" w:rsidP="00300A01">
            <w:pPr>
              <w:pStyle w:val="Text1"/>
              <w:spacing w:before="0" w:after="0"/>
              <w:ind w:left="0"/>
              <w:jc w:val="center"/>
              <w:rPr>
                <w:b/>
                <w:sz w:val="12"/>
                <w:szCs w:val="12"/>
              </w:rPr>
            </w:pPr>
            <w:r w:rsidRPr="001C6064">
              <w:rPr>
                <w:b/>
                <w:noProof/>
                <w:sz w:val="12"/>
                <w:szCs w:val="12"/>
              </w:rPr>
              <w:t>Financial data</w:t>
            </w:r>
          </w:p>
        </w:tc>
      </w:tr>
      <w:tr w:rsidR="005440DE" w:rsidTr="0047688D">
        <w:trPr>
          <w:tblHeader/>
        </w:trPr>
        <w:tc>
          <w:tcPr>
            <w:tcW w:w="0" w:type="auto"/>
            <w:shd w:val="clear" w:color="auto" w:fill="auto"/>
          </w:tcPr>
          <w:p w:rsidR="008C5CFA" w:rsidRPr="001C6064" w:rsidRDefault="008C5CFA" w:rsidP="00300A01">
            <w:pPr>
              <w:pStyle w:val="Text1"/>
              <w:spacing w:before="0" w:after="0"/>
              <w:ind w:left="0"/>
              <w:jc w:val="center"/>
              <w:rPr>
                <w:b/>
                <w:sz w:val="12"/>
                <w:szCs w:val="12"/>
              </w:rPr>
            </w:pPr>
          </w:p>
        </w:tc>
        <w:tc>
          <w:tcPr>
            <w:tcW w:w="0" w:type="auto"/>
            <w:shd w:val="clear" w:color="auto" w:fill="auto"/>
          </w:tcPr>
          <w:p w:rsidR="008C5CFA" w:rsidRPr="001C6064" w:rsidRDefault="000E2E94" w:rsidP="00300A01">
            <w:pPr>
              <w:pStyle w:val="Text1"/>
              <w:spacing w:before="0" w:after="0"/>
              <w:ind w:left="0"/>
              <w:jc w:val="center"/>
              <w:rPr>
                <w:b/>
                <w:sz w:val="12"/>
                <w:szCs w:val="12"/>
              </w:rPr>
            </w:pPr>
            <w:r w:rsidRPr="001C6064">
              <w:rPr>
                <w:b/>
                <w:noProof/>
                <w:sz w:val="12"/>
                <w:szCs w:val="12"/>
              </w:rPr>
              <w:t>Fund</w:t>
            </w:r>
          </w:p>
        </w:tc>
        <w:tc>
          <w:tcPr>
            <w:tcW w:w="0" w:type="auto"/>
            <w:shd w:val="clear" w:color="auto" w:fill="auto"/>
          </w:tcPr>
          <w:p w:rsidR="008C5CFA" w:rsidRPr="001C6064" w:rsidRDefault="000E2E94" w:rsidP="00300A01">
            <w:pPr>
              <w:pStyle w:val="Text1"/>
              <w:spacing w:before="0" w:after="0"/>
              <w:ind w:left="0"/>
              <w:jc w:val="center"/>
              <w:rPr>
                <w:b/>
                <w:sz w:val="12"/>
                <w:szCs w:val="12"/>
              </w:rPr>
            </w:pPr>
            <w:r w:rsidRPr="001C6064">
              <w:rPr>
                <w:b/>
                <w:noProof/>
                <w:sz w:val="12"/>
                <w:szCs w:val="12"/>
              </w:rPr>
              <w:t>Category of region</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Intervention field</w:t>
            </w:r>
          </w:p>
        </w:tc>
        <w:tc>
          <w:tcPr>
            <w:tcW w:w="0" w:type="auto"/>
            <w:shd w:val="clear" w:color="auto" w:fill="auto"/>
          </w:tcPr>
          <w:p w:rsidR="008C5CFA" w:rsidRPr="003F04E4" w:rsidRDefault="000E2E94" w:rsidP="00300A01">
            <w:pPr>
              <w:pStyle w:val="Text1"/>
              <w:spacing w:before="0" w:after="0"/>
              <w:ind w:left="0"/>
              <w:jc w:val="center"/>
              <w:rPr>
                <w:b/>
                <w:sz w:val="12"/>
                <w:szCs w:val="12"/>
                <w:lang w:val="nb-NO"/>
              </w:rPr>
            </w:pPr>
            <w:r w:rsidRPr="003F04E4">
              <w:rPr>
                <w:b/>
                <w:noProof/>
                <w:sz w:val="12"/>
                <w:szCs w:val="12"/>
                <w:lang w:val="nb-NO"/>
              </w:rPr>
              <w:t>Form of finance</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Territorial dimension</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Territorial delivery mechanism</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Thematic objective dimension</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ESF secondary theme</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Economic dimension</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Location dimension</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Total eligible cost of operations selected for support</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Public eligible cost of operations selected for support</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Total elegibile expenditure declared by beneficiaries to the managing authority</w:t>
            </w:r>
          </w:p>
        </w:tc>
        <w:tc>
          <w:tcPr>
            <w:tcW w:w="0" w:type="auto"/>
            <w:shd w:val="clear" w:color="auto" w:fill="auto"/>
          </w:tcPr>
          <w:p w:rsidR="008C5CFA" w:rsidRPr="001C6064" w:rsidRDefault="000E2E94" w:rsidP="00300A01">
            <w:pPr>
              <w:pStyle w:val="Text1"/>
              <w:spacing w:before="0" w:after="0"/>
              <w:ind w:left="0"/>
              <w:jc w:val="center"/>
              <w:rPr>
                <w:b/>
                <w:sz w:val="12"/>
                <w:szCs w:val="12"/>
              </w:rPr>
            </w:pPr>
            <w:r>
              <w:rPr>
                <w:b/>
                <w:noProof/>
                <w:sz w:val="12"/>
                <w:szCs w:val="12"/>
              </w:rPr>
              <w:t>Number of operations selected</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985,021.19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591,012.71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447,526.52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111,822.64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67,093.58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1,272,909.08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763,745.42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732,281.91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300,920.47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180,552.28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208,008.97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3,992,945.73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2,395,767.42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2,774,031.98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9</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5,827,543.18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3,567,516.34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3,363,448.04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13,856,201.55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8,313,720.83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7,009,990.65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52</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999,572.49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599,743.49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394,022.74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678,359.59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407,015.75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477,451.82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131,071.55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78,642.93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105,868.40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31,431,103.04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18,858,661.54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23,375,959.33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99</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14,573,949.51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8,926,898.20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5,607,073.51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17</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251,035.39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150,621.23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252,631.18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700,105.49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420,063.29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587,222.27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3,422,456.47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2,053,473.88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2,512,647.10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4,374,475.02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2,624,684.99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2,591,537.85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11,560,252.25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6,936,151.32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6,663,540.92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10</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30,609,389.81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18,365,633.88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11,555,192.79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81,803,841.56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49,082,304.83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37,974,697.23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42</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1,186,430.53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711,858.30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1,063,058.47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38,602,103.19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23,161,261.84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16,240,072.45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19</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20</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22,970,310.72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13,782,186.41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11,701,160.62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455,496.95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273,298.17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558,377.54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158,970.40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95,382.24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146,699.98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064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6,451,090.80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6,451,090.80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2,768,171.15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367</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36,149.97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21,689.98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22,508.54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13,589,674.77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8,153,804.68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5,070,902.17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83</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999,999.22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599,999.52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16,117.96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05</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416,749.45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250,049.65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178,037.03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662,216.97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397,330.17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216,068.36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25,943,136.37</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15,565,880.58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10,511,443.26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76</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08</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42,858.21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25,714.92</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41,979.26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09</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292,740.15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175,644.08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80,959.98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30,242.98</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18,145.79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30,416.21</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927,339.66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556,403.79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622,383.64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15</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782,628.00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469,576.80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74,536.00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44,721.60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1,256,684.43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754,010.64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167,770.09</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23,286,902.16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23,286,902.16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3,230,032.20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39</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067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03</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16</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215,984,115.00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129,590,469.00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89,639,211.55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17</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38,251,710.00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38,251,710.00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043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04</w:t>
            </w: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12</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36,928,290.00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36,928,290.00</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36,747,720.36</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121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14,378,648.95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14,378,648.95</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8,998,211.73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23</w:t>
            </w:r>
          </w:p>
        </w:tc>
      </w:tr>
      <w:tr w:rsidR="005440DE" w:rsidTr="0047688D">
        <w:tc>
          <w:tcPr>
            <w:tcW w:w="0" w:type="auto"/>
            <w:shd w:val="clear" w:color="auto" w:fill="auto"/>
          </w:tcPr>
          <w:p w:rsidR="008C5CFA" w:rsidRPr="009C3005" w:rsidRDefault="000E2E94" w:rsidP="00300A01">
            <w:pPr>
              <w:pStyle w:val="Text1"/>
              <w:spacing w:before="0" w:after="0"/>
              <w:ind w:left="0"/>
              <w:rPr>
                <w:sz w:val="12"/>
                <w:szCs w:val="12"/>
              </w:rPr>
            </w:pPr>
            <w:r>
              <w:rPr>
                <w:noProof/>
                <w:sz w:val="14"/>
                <w:szCs w:val="14"/>
                <w:lang w:val="fr-BE"/>
              </w:rPr>
              <w:t>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ERDF</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Transition</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123</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01</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07</w:t>
            </w:r>
          </w:p>
        </w:tc>
        <w:tc>
          <w:tcPr>
            <w:tcW w:w="0" w:type="auto"/>
            <w:shd w:val="clear" w:color="auto" w:fill="auto"/>
          </w:tcPr>
          <w:p w:rsidR="008C5CFA" w:rsidRPr="009C3005" w:rsidRDefault="008C5CFA" w:rsidP="00300A01">
            <w:pPr>
              <w:pStyle w:val="Text1"/>
              <w:spacing w:before="0" w:after="0"/>
              <w:ind w:left="0"/>
              <w:rPr>
                <w:sz w:val="12"/>
                <w:szCs w:val="12"/>
              </w:rPr>
            </w:pPr>
          </w:p>
        </w:tc>
        <w:tc>
          <w:tcPr>
            <w:tcW w:w="0" w:type="auto"/>
            <w:shd w:val="clear" w:color="auto" w:fill="auto"/>
          </w:tcPr>
          <w:p w:rsidR="008C5CFA" w:rsidRPr="009C3005" w:rsidRDefault="000E2E94" w:rsidP="00300A01">
            <w:pPr>
              <w:pStyle w:val="Text1"/>
              <w:spacing w:before="0" w:after="0"/>
              <w:ind w:left="0"/>
              <w:rPr>
                <w:sz w:val="12"/>
                <w:szCs w:val="12"/>
              </w:rPr>
            </w:pPr>
            <w:r>
              <w:rPr>
                <w:sz w:val="12"/>
                <w:szCs w:val="12"/>
              </w:rPr>
              <w:t xml:space="preserve"> </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24</w:t>
            </w:r>
          </w:p>
        </w:tc>
        <w:tc>
          <w:tcPr>
            <w:tcW w:w="0" w:type="auto"/>
            <w:shd w:val="clear" w:color="auto" w:fill="auto"/>
          </w:tcPr>
          <w:p w:rsidR="008C5CFA" w:rsidRPr="009C3005" w:rsidRDefault="000E2E94" w:rsidP="00300A01">
            <w:pPr>
              <w:pStyle w:val="Text1"/>
              <w:spacing w:before="0" w:after="0"/>
              <w:ind w:left="0"/>
              <w:rPr>
                <w:sz w:val="12"/>
                <w:szCs w:val="12"/>
              </w:rPr>
            </w:pPr>
            <w:r>
              <w:rPr>
                <w:noProof/>
                <w:sz w:val="12"/>
                <w:szCs w:val="12"/>
              </w:rPr>
              <w:t>UKN</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59,994.03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59,994.03</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47,684.64</w:t>
            </w:r>
          </w:p>
        </w:tc>
        <w:tc>
          <w:tcPr>
            <w:tcW w:w="0" w:type="auto"/>
            <w:shd w:val="clear" w:color="auto" w:fill="auto"/>
          </w:tcPr>
          <w:p w:rsidR="008C5CFA" w:rsidRPr="009C3005" w:rsidRDefault="000E2E94" w:rsidP="00300A01">
            <w:pPr>
              <w:pStyle w:val="Text1"/>
              <w:spacing w:before="0" w:after="0"/>
              <w:ind w:left="0"/>
              <w:jc w:val="right"/>
              <w:rPr>
                <w:sz w:val="12"/>
                <w:szCs w:val="12"/>
              </w:rPr>
            </w:pPr>
            <w:r w:rsidRPr="009C3005">
              <w:rPr>
                <w:noProof/>
                <w:sz w:val="12"/>
                <w:szCs w:val="12"/>
              </w:rPr>
              <w:t>2</w:t>
            </w:r>
          </w:p>
        </w:tc>
      </w:tr>
    </w:tbl>
    <w:p w:rsidR="008C5CFA" w:rsidRDefault="008C5CFA" w:rsidP="00300A01">
      <w:pPr>
        <w:spacing w:before="0" w:after="0"/>
        <w:rPr>
          <w:lang w:val="fr-BE"/>
        </w:rPr>
      </w:pPr>
    </w:p>
    <w:p w:rsidR="008C5CFA" w:rsidRDefault="000E2E94" w:rsidP="00300A01">
      <w:pPr>
        <w:pStyle w:val="Heading2"/>
        <w:spacing w:before="0" w:after="0"/>
      </w:pPr>
      <w:r>
        <w:rPr>
          <w:lang w:val="fr-BE"/>
        </w:rPr>
        <w:br w:type="page"/>
      </w:r>
      <w:bookmarkStart w:id="19" w:name="_Toc256000017"/>
      <w:r w:rsidRPr="00B36AD0">
        <w:rPr>
          <w:noProof/>
        </w:rPr>
        <w:lastRenderedPageBreak/>
        <w:t>Table 8: The use made of cross-financing</w:t>
      </w:r>
      <w:bookmarkEnd w:id="19"/>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109"/>
        <w:gridCol w:w="2933"/>
        <w:gridCol w:w="2571"/>
        <w:gridCol w:w="3805"/>
        <w:gridCol w:w="2571"/>
      </w:tblGrid>
      <w:tr w:rsidR="005440DE" w:rsidTr="0047688D">
        <w:tc>
          <w:tcPr>
            <w:tcW w:w="0" w:type="auto"/>
            <w:shd w:val="clear" w:color="auto" w:fill="auto"/>
          </w:tcPr>
          <w:p w:rsidR="008C5CFA" w:rsidRPr="00B52842" w:rsidRDefault="000E2E94" w:rsidP="00300A01">
            <w:pPr>
              <w:spacing w:before="0" w:after="0"/>
              <w:jc w:val="center"/>
              <w:rPr>
                <w:b/>
              </w:rPr>
            </w:pPr>
            <w:r w:rsidRPr="00B52842">
              <w:rPr>
                <w:b/>
              </w:rPr>
              <w:t>1</w:t>
            </w:r>
          </w:p>
        </w:tc>
        <w:tc>
          <w:tcPr>
            <w:tcW w:w="0" w:type="auto"/>
            <w:shd w:val="clear" w:color="auto" w:fill="auto"/>
          </w:tcPr>
          <w:p w:rsidR="008C5CFA" w:rsidRPr="00B52842" w:rsidRDefault="000E2E94" w:rsidP="00300A01">
            <w:pPr>
              <w:spacing w:before="0" w:after="0"/>
              <w:jc w:val="center"/>
              <w:rPr>
                <w:b/>
              </w:rPr>
            </w:pPr>
            <w:r w:rsidRPr="00B52842">
              <w:rPr>
                <w:b/>
              </w:rPr>
              <w:t>2</w:t>
            </w:r>
          </w:p>
        </w:tc>
        <w:tc>
          <w:tcPr>
            <w:tcW w:w="0" w:type="auto"/>
            <w:shd w:val="clear" w:color="auto" w:fill="auto"/>
          </w:tcPr>
          <w:p w:rsidR="008C5CFA" w:rsidRPr="00B52842" w:rsidRDefault="000E2E94" w:rsidP="00300A01">
            <w:pPr>
              <w:spacing w:before="0" w:after="0"/>
              <w:jc w:val="center"/>
              <w:rPr>
                <w:b/>
              </w:rPr>
            </w:pPr>
            <w:r w:rsidRPr="00B52842">
              <w:rPr>
                <w:b/>
              </w:rPr>
              <w:t>3</w:t>
            </w:r>
          </w:p>
        </w:tc>
        <w:tc>
          <w:tcPr>
            <w:tcW w:w="0" w:type="auto"/>
            <w:shd w:val="clear" w:color="auto" w:fill="auto"/>
          </w:tcPr>
          <w:p w:rsidR="008C5CFA" w:rsidRPr="00B52842" w:rsidRDefault="000E2E94" w:rsidP="00300A01">
            <w:pPr>
              <w:spacing w:before="0" w:after="0"/>
              <w:jc w:val="center"/>
              <w:rPr>
                <w:b/>
              </w:rPr>
            </w:pPr>
            <w:r w:rsidRPr="00B52842">
              <w:rPr>
                <w:b/>
              </w:rPr>
              <w:t>4</w:t>
            </w:r>
          </w:p>
        </w:tc>
        <w:tc>
          <w:tcPr>
            <w:tcW w:w="0" w:type="auto"/>
            <w:shd w:val="clear" w:color="auto" w:fill="auto"/>
          </w:tcPr>
          <w:p w:rsidR="008C5CFA" w:rsidRPr="00B52842" w:rsidRDefault="000E2E94" w:rsidP="00300A01">
            <w:pPr>
              <w:spacing w:before="0" w:after="0"/>
              <w:jc w:val="center"/>
              <w:rPr>
                <w:b/>
              </w:rPr>
            </w:pPr>
            <w:r w:rsidRPr="00B52842">
              <w:rPr>
                <w:b/>
              </w:rPr>
              <w:t>5</w:t>
            </w:r>
          </w:p>
        </w:tc>
        <w:tc>
          <w:tcPr>
            <w:tcW w:w="0" w:type="auto"/>
            <w:shd w:val="clear" w:color="auto" w:fill="auto"/>
          </w:tcPr>
          <w:p w:rsidR="008C5CFA" w:rsidRPr="00B52842" w:rsidRDefault="000E2E94" w:rsidP="00300A01">
            <w:pPr>
              <w:spacing w:before="0" w:after="0"/>
              <w:jc w:val="center"/>
              <w:rPr>
                <w:b/>
              </w:rPr>
            </w:pPr>
            <w:r w:rsidRPr="00B52842">
              <w:rPr>
                <w:b/>
              </w:rPr>
              <w:t>6</w:t>
            </w:r>
          </w:p>
        </w:tc>
      </w:tr>
      <w:tr w:rsidR="005440DE" w:rsidTr="0047688D">
        <w:tc>
          <w:tcPr>
            <w:tcW w:w="0" w:type="auto"/>
            <w:shd w:val="clear" w:color="auto" w:fill="auto"/>
          </w:tcPr>
          <w:p w:rsidR="008C5CFA" w:rsidRPr="00B52842" w:rsidRDefault="000E2E94" w:rsidP="00300A01">
            <w:pPr>
              <w:spacing w:before="0" w:after="0"/>
              <w:rPr>
                <w:b/>
              </w:rPr>
            </w:pPr>
            <w:r w:rsidRPr="00B52842">
              <w:rPr>
                <w:b/>
                <w:noProof/>
              </w:rPr>
              <w:t>Use of cross-financing</w:t>
            </w:r>
          </w:p>
        </w:tc>
        <w:tc>
          <w:tcPr>
            <w:tcW w:w="0" w:type="auto"/>
            <w:shd w:val="clear" w:color="auto" w:fill="auto"/>
          </w:tcPr>
          <w:p w:rsidR="008C5CFA" w:rsidRPr="00B52842" w:rsidRDefault="000E2E94" w:rsidP="00300A01">
            <w:pPr>
              <w:spacing w:before="0" w:after="0"/>
              <w:rPr>
                <w:b/>
              </w:rPr>
            </w:pPr>
            <w:r w:rsidRPr="00B52842">
              <w:rPr>
                <w:b/>
                <w:noProof/>
              </w:rPr>
              <w:t>Priority axis</w:t>
            </w:r>
          </w:p>
        </w:tc>
        <w:tc>
          <w:tcPr>
            <w:tcW w:w="0" w:type="auto"/>
            <w:shd w:val="clear" w:color="auto" w:fill="auto"/>
          </w:tcPr>
          <w:p w:rsidR="008C5CFA" w:rsidRPr="00B52842" w:rsidRDefault="000E2E94" w:rsidP="00300A01">
            <w:pPr>
              <w:spacing w:before="0" w:after="0"/>
              <w:rPr>
                <w:b/>
              </w:rPr>
            </w:pPr>
            <w:r w:rsidRPr="00B52842">
              <w:rPr>
                <w:b/>
                <w:noProof/>
              </w:rPr>
              <w:t>The amount of EU support envisaged to be used for cross financing based on selected operations (EUR)</w:t>
            </w:r>
          </w:p>
        </w:tc>
        <w:tc>
          <w:tcPr>
            <w:tcW w:w="0" w:type="auto"/>
            <w:shd w:val="clear" w:color="auto" w:fill="auto"/>
          </w:tcPr>
          <w:p w:rsidR="008C5CFA" w:rsidRPr="00B52842" w:rsidRDefault="000E2E94" w:rsidP="00300A01">
            <w:pPr>
              <w:spacing w:before="0" w:after="0"/>
              <w:rPr>
                <w:b/>
              </w:rPr>
            </w:pPr>
            <w:r w:rsidRPr="00B52842">
              <w:rPr>
                <w:b/>
                <w:noProof/>
              </w:rPr>
              <w:t>As a share of the EU support to the priority axis (%) (3/EU support to priority axis*100)</w:t>
            </w:r>
          </w:p>
        </w:tc>
        <w:tc>
          <w:tcPr>
            <w:tcW w:w="0" w:type="auto"/>
            <w:shd w:val="clear" w:color="auto" w:fill="auto"/>
          </w:tcPr>
          <w:p w:rsidR="008C5CFA" w:rsidRPr="00B52842" w:rsidRDefault="000E2E94" w:rsidP="00300A01">
            <w:pPr>
              <w:spacing w:before="0" w:after="0"/>
              <w:rPr>
                <w:b/>
              </w:rPr>
            </w:pPr>
            <w:r w:rsidRPr="00B52842">
              <w:rPr>
                <w:b/>
                <w:noProof/>
              </w:rPr>
              <w:t>The amount of EU support used under cross financing based on eligible expenditure declared by the beneficiary to the managing authority (EUR)</w:t>
            </w:r>
          </w:p>
        </w:tc>
        <w:tc>
          <w:tcPr>
            <w:tcW w:w="0" w:type="auto"/>
            <w:shd w:val="clear" w:color="auto" w:fill="auto"/>
          </w:tcPr>
          <w:p w:rsidR="008C5CFA" w:rsidRPr="00B52842" w:rsidRDefault="000E2E94" w:rsidP="00300A01">
            <w:pPr>
              <w:spacing w:before="0" w:after="0"/>
              <w:rPr>
                <w:b/>
              </w:rPr>
            </w:pPr>
            <w:r w:rsidRPr="00B52842">
              <w:rPr>
                <w:b/>
                <w:noProof/>
              </w:rPr>
              <w:t>As a share of the EU support to the priority axis (%) (5/EU support to priority axis*100)</w:t>
            </w:r>
          </w:p>
        </w:tc>
      </w:tr>
      <w:tr w:rsidR="005440DE" w:rsidTr="0047688D">
        <w:tc>
          <w:tcPr>
            <w:tcW w:w="0" w:type="auto"/>
            <w:shd w:val="clear" w:color="auto" w:fill="auto"/>
          </w:tcPr>
          <w:p w:rsidR="008C5CFA" w:rsidRDefault="000E2E94" w:rsidP="00300A01">
            <w:pPr>
              <w:spacing w:before="0" w:after="0"/>
            </w:pPr>
            <w:r>
              <w:rPr>
                <w:noProof/>
              </w:rPr>
              <w:t>Costs eligible for support under the ESF, but supported from the ERDF</w:t>
            </w:r>
          </w:p>
        </w:tc>
        <w:tc>
          <w:tcPr>
            <w:tcW w:w="0" w:type="auto"/>
            <w:shd w:val="clear" w:color="auto" w:fill="auto"/>
          </w:tcPr>
          <w:p w:rsidR="008C5CFA" w:rsidRDefault="000E2E94" w:rsidP="00300A01">
            <w:pPr>
              <w:spacing w:before="0" w:after="0"/>
            </w:pPr>
            <w:r>
              <w:rPr>
                <w:noProof/>
              </w:rPr>
              <w:t>1</w:t>
            </w: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rPr>
                <w:noProof/>
              </w:rPr>
              <w:t>Costs eligible for support under the ESF, but supported from the ERDF</w:t>
            </w:r>
          </w:p>
        </w:tc>
        <w:tc>
          <w:tcPr>
            <w:tcW w:w="0" w:type="auto"/>
            <w:shd w:val="clear" w:color="auto" w:fill="auto"/>
          </w:tcPr>
          <w:p w:rsidR="008C5CFA" w:rsidRDefault="000E2E94" w:rsidP="00300A01">
            <w:pPr>
              <w:spacing w:before="0" w:after="0"/>
            </w:pPr>
            <w:r>
              <w:rPr>
                <w:noProof/>
              </w:rPr>
              <w:t>2</w:t>
            </w: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rPr>
                <w:noProof/>
              </w:rPr>
              <w:t>Costs eligible for support under the ESF, but supported from the ERDF</w:t>
            </w:r>
          </w:p>
        </w:tc>
        <w:tc>
          <w:tcPr>
            <w:tcW w:w="0" w:type="auto"/>
            <w:shd w:val="clear" w:color="auto" w:fill="auto"/>
          </w:tcPr>
          <w:p w:rsidR="008C5CFA" w:rsidRDefault="000E2E94" w:rsidP="00300A01">
            <w:pPr>
              <w:spacing w:before="0" w:after="0"/>
            </w:pPr>
            <w:r>
              <w:rPr>
                <w:noProof/>
              </w:rPr>
              <w:t>3</w:t>
            </w: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rPr>
                <w:noProof/>
              </w:rPr>
              <w:t>Costs eligible for support under the ESF, but supported from the ERDF</w:t>
            </w:r>
          </w:p>
        </w:tc>
        <w:tc>
          <w:tcPr>
            <w:tcW w:w="0" w:type="auto"/>
            <w:shd w:val="clear" w:color="auto" w:fill="auto"/>
          </w:tcPr>
          <w:p w:rsidR="008C5CFA" w:rsidRDefault="000E2E94" w:rsidP="00300A01">
            <w:pPr>
              <w:spacing w:before="0" w:after="0"/>
            </w:pPr>
            <w:r>
              <w:rPr>
                <w:noProof/>
              </w:rPr>
              <w:t>4</w:t>
            </w: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c>
          <w:tcPr>
            <w:tcW w:w="0" w:type="auto"/>
            <w:shd w:val="clear" w:color="auto" w:fill="auto"/>
          </w:tcPr>
          <w:p w:rsidR="008C5CFA" w:rsidRDefault="000E2E94" w:rsidP="00300A01">
            <w:pPr>
              <w:spacing w:before="0" w:after="0"/>
              <w:jc w:val="right"/>
            </w:pPr>
            <w:r>
              <w:rPr>
                <w:noProof/>
              </w:rPr>
              <w:t>0.00</w:t>
            </w:r>
          </w:p>
        </w:tc>
        <w:tc>
          <w:tcPr>
            <w:tcW w:w="0" w:type="auto"/>
            <w:shd w:val="clear" w:color="auto" w:fill="auto"/>
          </w:tcPr>
          <w:p w:rsidR="008C5CFA" w:rsidRDefault="008C5CFA" w:rsidP="00300A01">
            <w:pPr>
              <w:spacing w:before="0" w:after="0"/>
              <w:jc w:val="right"/>
            </w:pPr>
          </w:p>
        </w:tc>
      </w:tr>
    </w:tbl>
    <w:p w:rsidR="008C5CFA" w:rsidRDefault="008C5CFA" w:rsidP="00300A01">
      <w:pPr>
        <w:spacing w:before="0" w:after="0"/>
        <w:rPr>
          <w:lang w:val="fr-BE"/>
        </w:rPr>
      </w:pPr>
    </w:p>
    <w:p w:rsidR="00C902C0" w:rsidRDefault="008C5CFA" w:rsidP="00C902C0">
      <w:pPr>
        <w:pStyle w:val="Heading2"/>
        <w:spacing w:before="0" w:after="0"/>
        <w:rPr>
          <w:lang w:val="fr-BE"/>
        </w:rPr>
      </w:pPr>
      <w:r>
        <w:rPr>
          <w:lang w:val="fr-BE"/>
        </w:rPr>
        <w:br w:type="page"/>
      </w:r>
      <w:r w:rsidR="00EA7BCC">
        <w:rPr>
          <w:lang w:val="fr-BE"/>
        </w:rPr>
        <w:lastRenderedPageBreak/>
        <w:t xml:space="preserve"> </w:t>
      </w:r>
      <w:bookmarkStart w:id="20" w:name="_Toc256000018"/>
      <w:r w:rsidR="000E2E94">
        <w:rPr>
          <w:noProof/>
          <w:lang w:val="fr-BE"/>
        </w:rPr>
        <w:t>Table 9: Cost of operations implemented outside the programme area (the ERDF and the Cohesion Fund under the Investment for growth and jobs goal)</w:t>
      </w:r>
      <w:bookmarkEnd w:id="20"/>
    </w:p>
    <w:p w:rsidR="00C902C0" w:rsidRDefault="00C902C0" w:rsidP="00C902C0">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3052"/>
        <w:gridCol w:w="3804"/>
        <w:gridCol w:w="3442"/>
        <w:gridCol w:w="3804"/>
      </w:tblGrid>
      <w:tr w:rsidR="005440DE" w:rsidTr="003C0F39">
        <w:tc>
          <w:tcPr>
            <w:tcW w:w="0" w:type="auto"/>
            <w:shd w:val="clear" w:color="auto" w:fill="auto"/>
          </w:tcPr>
          <w:p w:rsidR="00C902C0" w:rsidRPr="00B52842" w:rsidRDefault="000E2E94" w:rsidP="003C0F39">
            <w:pPr>
              <w:spacing w:before="0" w:after="0"/>
              <w:jc w:val="center"/>
              <w:rPr>
                <w:b/>
                <w:lang w:val="fr-BE"/>
              </w:rPr>
            </w:pPr>
            <w:r w:rsidRPr="00B52842">
              <w:rPr>
                <w:b/>
                <w:lang w:val="fr-BE"/>
              </w:rPr>
              <w:t>1</w:t>
            </w:r>
          </w:p>
        </w:tc>
        <w:tc>
          <w:tcPr>
            <w:tcW w:w="0" w:type="auto"/>
            <w:shd w:val="clear" w:color="auto" w:fill="auto"/>
          </w:tcPr>
          <w:p w:rsidR="00C902C0" w:rsidRPr="00B52842" w:rsidRDefault="000E2E94" w:rsidP="003C0F39">
            <w:pPr>
              <w:spacing w:before="0" w:after="0"/>
              <w:jc w:val="center"/>
              <w:rPr>
                <w:b/>
                <w:lang w:val="fr-BE"/>
              </w:rPr>
            </w:pPr>
            <w:r w:rsidRPr="00B52842">
              <w:rPr>
                <w:b/>
                <w:lang w:val="fr-BE"/>
              </w:rPr>
              <w:t>2</w:t>
            </w:r>
          </w:p>
        </w:tc>
        <w:tc>
          <w:tcPr>
            <w:tcW w:w="0" w:type="auto"/>
            <w:shd w:val="clear" w:color="auto" w:fill="auto"/>
          </w:tcPr>
          <w:p w:rsidR="00C902C0" w:rsidRPr="00B52842" w:rsidRDefault="000E2E94" w:rsidP="003C0F39">
            <w:pPr>
              <w:spacing w:before="0" w:after="0"/>
              <w:jc w:val="center"/>
              <w:rPr>
                <w:b/>
                <w:lang w:val="fr-BE"/>
              </w:rPr>
            </w:pPr>
            <w:r w:rsidRPr="00B52842">
              <w:rPr>
                <w:b/>
                <w:lang w:val="fr-BE"/>
              </w:rPr>
              <w:t>3</w:t>
            </w:r>
          </w:p>
        </w:tc>
        <w:tc>
          <w:tcPr>
            <w:tcW w:w="0" w:type="auto"/>
            <w:shd w:val="clear" w:color="auto" w:fill="auto"/>
          </w:tcPr>
          <w:p w:rsidR="00C902C0" w:rsidRPr="00B52842" w:rsidRDefault="000E2E94" w:rsidP="003C0F39">
            <w:pPr>
              <w:spacing w:before="0" w:after="0"/>
              <w:jc w:val="center"/>
              <w:rPr>
                <w:b/>
                <w:lang w:val="fr-BE"/>
              </w:rPr>
            </w:pPr>
            <w:r w:rsidRPr="00B52842">
              <w:rPr>
                <w:b/>
                <w:lang w:val="fr-BE"/>
              </w:rPr>
              <w:t>4</w:t>
            </w:r>
          </w:p>
        </w:tc>
        <w:tc>
          <w:tcPr>
            <w:tcW w:w="0" w:type="auto"/>
            <w:shd w:val="clear" w:color="auto" w:fill="auto"/>
          </w:tcPr>
          <w:p w:rsidR="00C902C0" w:rsidRPr="00B52842" w:rsidRDefault="000E2E94" w:rsidP="003C0F39">
            <w:pPr>
              <w:spacing w:before="0" w:after="0"/>
              <w:jc w:val="center"/>
              <w:rPr>
                <w:b/>
                <w:lang w:val="fr-BE"/>
              </w:rPr>
            </w:pPr>
            <w:r w:rsidRPr="00B52842">
              <w:rPr>
                <w:b/>
                <w:lang w:val="fr-BE"/>
              </w:rPr>
              <w:t>5</w:t>
            </w:r>
          </w:p>
        </w:tc>
      </w:tr>
      <w:tr w:rsidR="005440DE" w:rsidTr="003C0F39">
        <w:tc>
          <w:tcPr>
            <w:tcW w:w="0" w:type="auto"/>
            <w:shd w:val="clear" w:color="auto" w:fill="auto"/>
          </w:tcPr>
          <w:p w:rsidR="00C902C0" w:rsidRPr="00B52842" w:rsidRDefault="000E2E94" w:rsidP="003C0F39">
            <w:pPr>
              <w:spacing w:before="0" w:after="0"/>
              <w:rPr>
                <w:b/>
                <w:lang w:val="fr-BE"/>
              </w:rPr>
            </w:pPr>
            <w:r w:rsidRPr="00B52842">
              <w:rPr>
                <w:b/>
                <w:noProof/>
                <w:lang w:val="fr-BE"/>
              </w:rPr>
              <w:t>Priority axis</w:t>
            </w:r>
          </w:p>
        </w:tc>
        <w:tc>
          <w:tcPr>
            <w:tcW w:w="0" w:type="auto"/>
            <w:shd w:val="clear" w:color="auto" w:fill="auto"/>
          </w:tcPr>
          <w:p w:rsidR="00C902C0" w:rsidRPr="00B52842" w:rsidRDefault="000E2E94" w:rsidP="003C0F39">
            <w:pPr>
              <w:spacing w:before="0" w:after="0"/>
              <w:rPr>
                <w:b/>
                <w:lang w:val="fr-BE"/>
              </w:rPr>
            </w:pPr>
            <w:r w:rsidRPr="00B52842">
              <w:rPr>
                <w:b/>
                <w:noProof/>
                <w:lang w:val="fr-BE"/>
              </w:rPr>
              <w:t>The amount of EU support envisaged to be used for operations implemented outside the programme area based on selected operations (EUR)</w:t>
            </w:r>
          </w:p>
        </w:tc>
        <w:tc>
          <w:tcPr>
            <w:tcW w:w="0" w:type="auto"/>
            <w:shd w:val="clear" w:color="auto" w:fill="auto"/>
          </w:tcPr>
          <w:p w:rsidR="00C902C0" w:rsidRPr="00B52842" w:rsidRDefault="000E2E94" w:rsidP="003C0F39">
            <w:pPr>
              <w:spacing w:before="0" w:after="0"/>
              <w:rPr>
                <w:b/>
                <w:lang w:val="fr-BE"/>
              </w:rPr>
            </w:pPr>
            <w:r w:rsidRPr="00B52842">
              <w:rPr>
                <w:b/>
                <w:noProof/>
                <w:lang w:val="fr-BE"/>
              </w:rPr>
              <w:t>As a share of the EU support to the priority axis at the time of adoption of the programme (%) (2/EU support to priority axis at the time of adoption of the programme*100)</w:t>
            </w:r>
          </w:p>
        </w:tc>
        <w:tc>
          <w:tcPr>
            <w:tcW w:w="0" w:type="auto"/>
            <w:shd w:val="clear" w:color="auto" w:fill="auto"/>
          </w:tcPr>
          <w:p w:rsidR="00C902C0" w:rsidRPr="00B52842" w:rsidRDefault="000E2E94" w:rsidP="003C0F39">
            <w:pPr>
              <w:spacing w:before="0" w:after="0"/>
              <w:rPr>
                <w:b/>
                <w:lang w:val="fr-BE"/>
              </w:rPr>
            </w:pPr>
            <w:r w:rsidRPr="00B52842">
              <w:rPr>
                <w:b/>
                <w:noProof/>
                <w:lang w:val="fr-BE"/>
              </w:rPr>
              <w:t>The amount of EU support in operations implemented outside the programme area based on eligible expenditure declared by the beneficiary to the managing authority (EUR)</w:t>
            </w:r>
          </w:p>
        </w:tc>
        <w:tc>
          <w:tcPr>
            <w:tcW w:w="0" w:type="auto"/>
            <w:shd w:val="clear" w:color="auto" w:fill="auto"/>
          </w:tcPr>
          <w:p w:rsidR="00C902C0" w:rsidRPr="00B52842" w:rsidRDefault="000E2E94" w:rsidP="003C0F39">
            <w:pPr>
              <w:spacing w:before="0" w:after="0"/>
              <w:rPr>
                <w:b/>
                <w:lang w:val="fr-BE"/>
              </w:rPr>
            </w:pPr>
            <w:r w:rsidRPr="00B52842">
              <w:rPr>
                <w:b/>
                <w:noProof/>
                <w:lang w:val="fr-BE"/>
              </w:rPr>
              <w:t>As a share of the EU support to the priority axis at the time of adoption of the programme (%) (4/EU support to priority axis at the time of adoption of the programme*100)</w:t>
            </w:r>
          </w:p>
        </w:tc>
      </w:tr>
      <w:tr w:rsidR="005440DE" w:rsidTr="003C0F39">
        <w:tc>
          <w:tcPr>
            <w:tcW w:w="0" w:type="auto"/>
            <w:shd w:val="clear" w:color="auto" w:fill="auto"/>
          </w:tcPr>
          <w:p w:rsidR="00C902C0" w:rsidRPr="00B52842" w:rsidRDefault="000E2E94" w:rsidP="003C0F39">
            <w:pPr>
              <w:spacing w:before="0" w:after="0"/>
              <w:rPr>
                <w:lang w:val="fr-BE"/>
              </w:rPr>
            </w:pPr>
            <w:r w:rsidRPr="00B52842">
              <w:rPr>
                <w:noProof/>
                <w:lang w:val="fr-BE"/>
              </w:rPr>
              <w:t>1</w:t>
            </w: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5440DE" w:rsidTr="003C0F39">
        <w:tc>
          <w:tcPr>
            <w:tcW w:w="0" w:type="auto"/>
            <w:shd w:val="clear" w:color="auto" w:fill="auto"/>
          </w:tcPr>
          <w:p w:rsidR="00C902C0" w:rsidRPr="00B52842" w:rsidRDefault="000E2E94" w:rsidP="003C0F39">
            <w:pPr>
              <w:spacing w:before="0" w:after="0"/>
              <w:rPr>
                <w:lang w:val="fr-BE"/>
              </w:rPr>
            </w:pPr>
            <w:r w:rsidRPr="00B52842">
              <w:rPr>
                <w:noProof/>
                <w:lang w:val="fr-BE"/>
              </w:rPr>
              <w:t>2</w:t>
            </w: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5440DE" w:rsidTr="003C0F39">
        <w:tc>
          <w:tcPr>
            <w:tcW w:w="0" w:type="auto"/>
            <w:shd w:val="clear" w:color="auto" w:fill="auto"/>
          </w:tcPr>
          <w:p w:rsidR="00C902C0" w:rsidRPr="00B52842" w:rsidRDefault="000E2E94" w:rsidP="003C0F39">
            <w:pPr>
              <w:spacing w:before="0" w:after="0"/>
              <w:rPr>
                <w:lang w:val="fr-BE"/>
              </w:rPr>
            </w:pPr>
            <w:r w:rsidRPr="00B52842">
              <w:rPr>
                <w:noProof/>
                <w:lang w:val="fr-BE"/>
              </w:rPr>
              <w:t>3</w:t>
            </w: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r w:rsidR="005440DE" w:rsidTr="003C0F39">
        <w:tc>
          <w:tcPr>
            <w:tcW w:w="0" w:type="auto"/>
            <w:shd w:val="clear" w:color="auto" w:fill="auto"/>
          </w:tcPr>
          <w:p w:rsidR="00C902C0" w:rsidRPr="00B52842" w:rsidRDefault="000E2E94" w:rsidP="003C0F39">
            <w:pPr>
              <w:spacing w:before="0" w:after="0"/>
              <w:rPr>
                <w:lang w:val="fr-BE"/>
              </w:rPr>
            </w:pPr>
            <w:r w:rsidRPr="00B52842">
              <w:rPr>
                <w:noProof/>
                <w:lang w:val="fr-BE"/>
              </w:rPr>
              <w:t>4</w:t>
            </w: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c>
          <w:tcPr>
            <w:tcW w:w="0" w:type="auto"/>
            <w:shd w:val="clear" w:color="auto" w:fill="auto"/>
          </w:tcPr>
          <w:p w:rsidR="00C902C0" w:rsidRPr="00B52842" w:rsidRDefault="000E2E94" w:rsidP="003C0F39">
            <w:pPr>
              <w:spacing w:before="0" w:after="0"/>
              <w:jc w:val="right"/>
              <w:rPr>
                <w:lang w:val="fr-BE"/>
              </w:rPr>
            </w:pPr>
            <w:r w:rsidRPr="00B52842">
              <w:rPr>
                <w:noProof/>
                <w:lang w:val="fr-BE"/>
              </w:rPr>
              <w:t>0.00</w:t>
            </w:r>
          </w:p>
        </w:tc>
        <w:tc>
          <w:tcPr>
            <w:tcW w:w="0" w:type="auto"/>
            <w:shd w:val="clear" w:color="auto" w:fill="auto"/>
          </w:tcPr>
          <w:p w:rsidR="00C902C0" w:rsidRPr="00B52842" w:rsidRDefault="00C902C0" w:rsidP="003C0F39">
            <w:pPr>
              <w:spacing w:before="0" w:after="0"/>
              <w:jc w:val="right"/>
              <w:rPr>
                <w:lang w:val="fr-BE"/>
              </w:rPr>
            </w:pPr>
          </w:p>
        </w:tc>
      </w:tr>
    </w:tbl>
    <w:p w:rsidR="00C902C0" w:rsidRDefault="00C902C0" w:rsidP="00C902C0">
      <w:pPr>
        <w:spacing w:before="0" w:after="0"/>
        <w:rPr>
          <w:lang w:val="fr-BE"/>
        </w:rPr>
      </w:pPr>
    </w:p>
    <w:p w:rsidR="008C5CFA" w:rsidRDefault="00C902C0" w:rsidP="00300A01">
      <w:pPr>
        <w:pStyle w:val="Heading2"/>
        <w:spacing w:before="0" w:after="0"/>
        <w:rPr>
          <w:lang w:val="fr-BE"/>
        </w:rPr>
      </w:pPr>
      <w:r>
        <w:rPr>
          <w:lang w:val="fr-BE"/>
        </w:rPr>
        <w:br w:type="page"/>
      </w:r>
      <w:bookmarkStart w:id="21" w:name="_Toc256000019"/>
      <w:r w:rsidR="000E2E94" w:rsidRPr="00802EB5">
        <w:rPr>
          <w:noProof/>
          <w:lang w:val="fr-BE"/>
        </w:rPr>
        <w:lastRenderedPageBreak/>
        <w:t>Table 10: Expenditure incurred outside the Union (ESF)</w:t>
      </w:r>
      <w:bookmarkEnd w:id="21"/>
    </w:p>
    <w:p w:rsidR="00DF0D6A" w:rsidRPr="00802EB5" w:rsidRDefault="00DF0D6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4914"/>
        <w:gridCol w:w="2483"/>
        <w:gridCol w:w="4914"/>
      </w:tblGrid>
      <w:tr w:rsidR="005440DE" w:rsidTr="0047688D">
        <w:tc>
          <w:tcPr>
            <w:tcW w:w="0" w:type="auto"/>
            <w:shd w:val="clear" w:color="auto" w:fill="auto"/>
          </w:tcPr>
          <w:p w:rsidR="008C5CFA" w:rsidRPr="003D4F6D" w:rsidRDefault="000E2E94" w:rsidP="00300A01">
            <w:pPr>
              <w:spacing w:before="0" w:after="0"/>
              <w:jc w:val="center"/>
              <w:rPr>
                <w:lang w:val="fr-BE"/>
              </w:rPr>
            </w:pPr>
            <w:r w:rsidRPr="003D4F6D">
              <w:rPr>
                <w:noProof/>
                <w:lang w:val="fr-BE"/>
              </w:rPr>
              <w:t>The amount of expenditure envisaged to be incurred outside the Union under thematic objectives 8 and 10 based on selected operations (EUR)</w:t>
            </w:r>
          </w:p>
        </w:tc>
        <w:tc>
          <w:tcPr>
            <w:tcW w:w="0" w:type="auto"/>
            <w:shd w:val="clear" w:color="auto" w:fill="auto"/>
          </w:tcPr>
          <w:p w:rsidR="008C5CFA" w:rsidRPr="003D4F6D" w:rsidRDefault="000E2E94" w:rsidP="00300A01">
            <w:pPr>
              <w:spacing w:before="0" w:after="0"/>
              <w:jc w:val="center"/>
              <w:rPr>
                <w:lang w:val="fr-BE"/>
              </w:rPr>
            </w:pPr>
            <w:r w:rsidRPr="003D4F6D">
              <w:rPr>
                <w:noProof/>
                <w:lang w:val="fr-BE"/>
              </w:rPr>
              <w:t>Share of the total financial allocation (Union and national contribution) to the ESF programme or the ESF part of a multi-fund programme (%) (1/total financial allocation (Union and national contribution) to the ESF programme or the ESF part of a multi-fund programme*100)</w:t>
            </w:r>
          </w:p>
        </w:tc>
        <w:tc>
          <w:tcPr>
            <w:tcW w:w="0" w:type="auto"/>
            <w:shd w:val="clear" w:color="auto" w:fill="auto"/>
          </w:tcPr>
          <w:p w:rsidR="008C5CFA" w:rsidRPr="003D4F6D" w:rsidRDefault="000E2E94" w:rsidP="00300A01">
            <w:pPr>
              <w:spacing w:before="0" w:after="0"/>
              <w:jc w:val="center"/>
              <w:rPr>
                <w:lang w:val="fr-BE"/>
              </w:rPr>
            </w:pPr>
            <w:r w:rsidRPr="003D4F6D">
              <w:rPr>
                <w:noProof/>
                <w:lang w:val="fr-BE"/>
              </w:rPr>
              <w:t>Eligible expenditure incurred outside the Union declared by the beneficiary to the managing authority (EUR)</w:t>
            </w:r>
          </w:p>
        </w:tc>
        <w:tc>
          <w:tcPr>
            <w:tcW w:w="0" w:type="auto"/>
            <w:shd w:val="clear" w:color="auto" w:fill="auto"/>
          </w:tcPr>
          <w:p w:rsidR="008C5CFA" w:rsidRPr="003D4F6D" w:rsidRDefault="000E2E94" w:rsidP="00300A01">
            <w:pPr>
              <w:spacing w:before="0" w:after="0"/>
              <w:jc w:val="center"/>
              <w:rPr>
                <w:lang w:val="fr-BE"/>
              </w:rPr>
            </w:pPr>
            <w:r w:rsidRPr="003D4F6D">
              <w:rPr>
                <w:noProof/>
                <w:lang w:val="fr-BE"/>
              </w:rPr>
              <w:t>Share of the total financial allocation (Union and national contribution) to the ESF programme or the ESF part of a multi-fund programme (%) (3/total financial allocation (Union and national contribution) to the ESF programme or the ESF part of a multi-fund programme*100)</w:t>
            </w:r>
          </w:p>
        </w:tc>
      </w:tr>
      <w:tr w:rsidR="005440DE" w:rsidTr="0047688D">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c>
          <w:tcPr>
            <w:tcW w:w="0" w:type="auto"/>
            <w:shd w:val="clear" w:color="auto" w:fill="auto"/>
          </w:tcPr>
          <w:p w:rsidR="008C5CFA" w:rsidRPr="003D4F6D" w:rsidRDefault="008C5CFA" w:rsidP="00300A01">
            <w:pPr>
              <w:spacing w:before="0" w:after="0"/>
              <w:jc w:val="right"/>
              <w:rPr>
                <w:lang w:val="fr-BE"/>
              </w:rPr>
            </w:pPr>
          </w:p>
        </w:tc>
      </w:tr>
    </w:tbl>
    <w:p w:rsidR="008C5CFA" w:rsidRDefault="008C5CFA" w:rsidP="00300A01">
      <w:pPr>
        <w:spacing w:before="0" w:after="0"/>
        <w:rPr>
          <w:lang w:val="fr-BE"/>
        </w:rPr>
      </w:pPr>
    </w:p>
    <w:p w:rsidR="008C5CFA" w:rsidRDefault="008C5CFA" w:rsidP="00300A01">
      <w:pPr>
        <w:spacing w:before="0" w:after="0"/>
        <w:rPr>
          <w:lang w:val="fr-BE"/>
        </w:rPr>
        <w:sectPr w:rsidR="008C5CFA" w:rsidSect="0047688D">
          <w:headerReference w:type="default" r:id="rId12"/>
          <w:footerReference w:type="default" r:id="rId13"/>
          <w:headerReference w:type="first" r:id="rId14"/>
          <w:footerReference w:type="first" r:id="rId15"/>
          <w:pgSz w:w="16838" w:h="11906" w:orient="landscape"/>
          <w:pgMar w:top="567" w:right="510" w:bottom="284" w:left="1134" w:header="284" w:footer="284" w:gutter="0"/>
          <w:cols w:space="708"/>
          <w:docGrid w:linePitch="360"/>
        </w:sectPr>
      </w:pPr>
    </w:p>
    <w:p w:rsidR="008C5CFA" w:rsidRDefault="000E2E94" w:rsidP="00300A01">
      <w:pPr>
        <w:pStyle w:val="Heading1"/>
        <w:numPr>
          <w:ilvl w:val="0"/>
          <w:numId w:val="33"/>
        </w:numPr>
        <w:tabs>
          <w:tab w:val="clear" w:pos="992"/>
          <w:tab w:val="num" w:pos="0"/>
        </w:tabs>
        <w:spacing w:before="0" w:after="0"/>
        <w:ind w:left="0" w:firstLine="0"/>
        <w:jc w:val="left"/>
      </w:pPr>
      <w:r>
        <w:lastRenderedPageBreak/>
        <w:t xml:space="preserve"> </w:t>
      </w:r>
      <w:bookmarkStart w:id="22" w:name="_Toc256000020"/>
      <w:r>
        <w:rPr>
          <w:noProof/>
        </w:rPr>
        <w:t>SYNTHESIS OF THE EVALUATIONS</w:t>
      </w:r>
      <w:bookmarkEnd w:id="22"/>
    </w:p>
    <w:p w:rsidR="008C5CFA" w:rsidRDefault="008C5CFA" w:rsidP="00300A01">
      <w:pPr>
        <w:pStyle w:val="Text1"/>
        <w:spacing w:before="0" w:after="0"/>
        <w:ind w:left="0"/>
        <w:rPr>
          <w:lang w:val="fr-BE"/>
        </w:rPr>
      </w:pPr>
    </w:p>
    <w:p w:rsidR="008C5CFA" w:rsidRDefault="000E2E94" w:rsidP="00300A01">
      <w:pPr>
        <w:pStyle w:val="Text1"/>
        <w:spacing w:before="0" w:after="0"/>
        <w:ind w:left="0"/>
        <w:rPr>
          <w:lang w:val="fr-BE"/>
        </w:rPr>
      </w:pPr>
      <w:r>
        <w:rPr>
          <w:noProof/>
          <w:lang w:val="fr-BE"/>
        </w:rPr>
        <w:t>Synthesis of the findings of all evaluations of the programme that have become available during the previous financial year, with reference of name and reference period of the evaluation reports used</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5440DE" w:rsidRDefault="000E2E94">
            <w:pPr>
              <w:spacing w:before="0" w:after="240"/>
              <w:jc w:val="left"/>
            </w:pPr>
            <w:r>
              <w:rPr>
                <w:b/>
                <w:bCs/>
              </w:rPr>
              <w:t>Priority 1</w:t>
            </w:r>
          </w:p>
          <w:p w:rsidR="005440DE" w:rsidRDefault="000E2E94">
            <w:pPr>
              <w:spacing w:before="240" w:after="240"/>
              <w:jc w:val="left"/>
            </w:pPr>
            <w:r>
              <w:rPr>
                <w:b/>
                <w:bCs/>
              </w:rPr>
              <w:t xml:space="preserve">Grant for R&amp;D </w:t>
            </w:r>
            <w:r>
              <w:t>– The evaluation is in progress, SQW have been appointed and are currently developing their primary research tools. Final report expected early June 2021.</w:t>
            </w:r>
          </w:p>
          <w:p w:rsidR="005440DE" w:rsidRDefault="000E2E94">
            <w:pPr>
              <w:spacing w:before="240" w:after="240"/>
              <w:jc w:val="left"/>
            </w:pPr>
            <w:r>
              <w:rPr>
                <w:b/>
                <w:bCs/>
              </w:rPr>
              <w:t xml:space="preserve">Design </w:t>
            </w:r>
            <w:r>
              <w:t xml:space="preserve">– The interim evaluation has been completed with the final report issued in January 2021 - </w:t>
            </w:r>
            <w:r>
              <w:rPr>
                <w:u w:val="single"/>
              </w:rPr>
              <w:t>https://www.investni.com/sites/default/files/2021-01/design_for_business_programme_interim_eval_jan2021.pdf</w:t>
            </w:r>
          </w:p>
          <w:p w:rsidR="005440DE" w:rsidRDefault="000E2E94">
            <w:pPr>
              <w:spacing w:before="240" w:after="240"/>
              <w:jc w:val="left"/>
            </w:pPr>
            <w:r>
              <w:t>A number of recommendations that should be delivered upon, ideally within the currently delivery timeframe (to September 2021), or implemented within any future programme:</w:t>
            </w:r>
          </w:p>
          <w:p w:rsidR="005440DE" w:rsidRDefault="000E2E94">
            <w:pPr>
              <w:numPr>
                <w:ilvl w:val="0"/>
                <w:numId w:val="46"/>
              </w:numPr>
              <w:spacing w:before="240" w:after="0"/>
              <w:ind w:hanging="280"/>
              <w:jc w:val="left"/>
            </w:pPr>
            <w:r>
              <w:t xml:space="preserve">The DBP should look to monitor new products, branding and packaging developed as a result of the DBP. This would better highlight the progress that has been made by businesses in terms of implementing design and innovation and moving towards </w:t>
            </w:r>
            <w:proofErr w:type="spellStart"/>
            <w:r>
              <w:t>bottomline</w:t>
            </w:r>
            <w:proofErr w:type="spellEnd"/>
            <w:r>
              <w:t xml:space="preserve"> and GVA benefits. This should be explored as part of the upcoming appraisal, alongside resourcing implications.</w:t>
            </w:r>
          </w:p>
          <w:p w:rsidR="005440DE" w:rsidRDefault="000E2E94">
            <w:pPr>
              <w:numPr>
                <w:ilvl w:val="0"/>
                <w:numId w:val="46"/>
              </w:numPr>
              <w:spacing w:before="0" w:after="0"/>
              <w:ind w:hanging="280"/>
              <w:jc w:val="left"/>
            </w:pPr>
            <w:r>
              <w:t>The Programme Management Team should ensure that all indicators and monitoring information are collated within a single easy to use and easy to access system.</w:t>
            </w:r>
          </w:p>
          <w:p w:rsidR="005440DE" w:rsidRDefault="000E2E94">
            <w:pPr>
              <w:numPr>
                <w:ilvl w:val="0"/>
                <w:numId w:val="46"/>
              </w:numPr>
              <w:spacing w:before="0" w:after="0"/>
              <w:ind w:hanging="280"/>
              <w:jc w:val="left"/>
            </w:pPr>
            <w:r>
              <w:t xml:space="preserve">Promotional/awareness raising events, delivered as part of wider INI-led </w:t>
            </w:r>
            <w:proofErr w:type="spellStart"/>
            <w:r>
              <w:t>innovationfocussed</w:t>
            </w:r>
            <w:proofErr w:type="spellEnd"/>
            <w:r>
              <w:t xml:space="preserve"> events, should be considered for any future programme (i.e. beyond September 2021).</w:t>
            </w:r>
          </w:p>
          <w:p w:rsidR="005440DE" w:rsidRDefault="000E2E94">
            <w:pPr>
              <w:numPr>
                <w:ilvl w:val="0"/>
                <w:numId w:val="46"/>
              </w:numPr>
              <w:spacing w:before="0" w:after="0"/>
              <w:ind w:hanging="280"/>
              <w:jc w:val="left"/>
            </w:pPr>
            <w:r>
              <w:t>More client case studies should be developed, and these should be positioned more prominently, e.g. on the INI and DBP programme website and at events. 76</w:t>
            </w:r>
          </w:p>
          <w:p w:rsidR="005440DE" w:rsidRDefault="000E2E94">
            <w:pPr>
              <w:numPr>
                <w:ilvl w:val="0"/>
                <w:numId w:val="46"/>
              </w:numPr>
              <w:spacing w:before="0" w:after="0"/>
              <w:ind w:hanging="280"/>
              <w:jc w:val="left"/>
            </w:pPr>
            <w:r>
              <w:t>The findings from this evaluation in terms of best practice in design-led innovation should be communicated to the relevant contacts leading the innovation agenda within the NI Government (including the Department for the Economy).</w:t>
            </w:r>
          </w:p>
          <w:p w:rsidR="005440DE" w:rsidRDefault="000E2E94">
            <w:pPr>
              <w:numPr>
                <w:ilvl w:val="0"/>
                <w:numId w:val="46"/>
              </w:numPr>
              <w:spacing w:before="0" w:after="0"/>
              <w:ind w:hanging="280"/>
              <w:jc w:val="left"/>
            </w:pPr>
            <w:r>
              <w:t>DBP branding and marketing materials should be refreshed, and provide an example of good design principles, championing the success stories from client businesses.</w:t>
            </w:r>
          </w:p>
          <w:p w:rsidR="005440DE" w:rsidRDefault="000E2E94">
            <w:pPr>
              <w:numPr>
                <w:ilvl w:val="0"/>
                <w:numId w:val="46"/>
              </w:numPr>
              <w:spacing w:before="0" w:after="240"/>
              <w:ind w:hanging="280"/>
              <w:jc w:val="left"/>
            </w:pPr>
            <w:r>
              <w:t>Efforts should be made to better align the DBP with the INI Innovation Accreditation scheme. Design activity should be clearly recognised by the scheme. Invest NI should explore the options to make the scheme clearer and more consistent as it relates to the DBP, and review the level of accreditation awarded to DBP clients. This would allow DBP to stand alongside other programmes that deliver support to develop new products or deliver R&amp;D/collaboration. Invest NI should also consider how other programmes have aligned with the scheme.</w:t>
            </w:r>
          </w:p>
          <w:p w:rsidR="005440DE" w:rsidRDefault="000E2E94">
            <w:pPr>
              <w:spacing w:before="240" w:after="240"/>
              <w:jc w:val="left"/>
            </w:pPr>
            <w:r>
              <w:t> </w:t>
            </w:r>
          </w:p>
          <w:p w:rsidR="005440DE" w:rsidRDefault="000E2E94">
            <w:pPr>
              <w:spacing w:before="240" w:after="240"/>
              <w:jc w:val="left"/>
            </w:pPr>
            <w:r>
              <w:rPr>
                <w:b/>
                <w:bCs/>
              </w:rPr>
              <w:t>Priority 2</w:t>
            </w:r>
          </w:p>
          <w:p w:rsidR="005440DE" w:rsidRDefault="000E2E94">
            <w:pPr>
              <w:spacing w:before="240" w:after="240"/>
              <w:jc w:val="left"/>
            </w:pPr>
            <w:r>
              <w:lastRenderedPageBreak/>
              <w:t xml:space="preserve">Evaluation of </w:t>
            </w:r>
            <w:proofErr w:type="spellStart"/>
            <w:r>
              <w:t>TechStart</w:t>
            </w:r>
            <w:proofErr w:type="spellEnd"/>
            <w:r>
              <w:t xml:space="preserve"> completed May 2018. The most recent evaluation can be found here: </w:t>
            </w:r>
            <w:r>
              <w:rPr>
                <w:u w:val="single"/>
              </w:rPr>
              <w:t>https://secure.investni.com/static/library/invest-ni/documents/techstart-funds-evaluation-nispo-impact-assessment.pdf</w:t>
            </w:r>
            <w:r>
              <w:t>.</w:t>
            </w:r>
          </w:p>
          <w:p w:rsidR="005440DE" w:rsidRDefault="000E2E94">
            <w:pPr>
              <w:spacing w:before="240" w:after="240"/>
              <w:jc w:val="left"/>
            </w:pPr>
            <w:r>
              <w:rPr>
                <w:b/>
                <w:bCs/>
              </w:rPr>
              <w:t xml:space="preserve">SFA </w:t>
            </w:r>
            <w:r>
              <w:t>– The next evaluation of SFA is currently in progress. SQW have been appointed and are currently developing their primary research tools and will review the level of SME investment and delivery of the jobs promoted across projects, and will include the ‘SME Capital Build’ projects that have been designated under ERDF. Final report expected in early May.</w:t>
            </w:r>
          </w:p>
          <w:p w:rsidR="005440DE" w:rsidRDefault="000E2E94">
            <w:pPr>
              <w:spacing w:before="240" w:after="240"/>
              <w:jc w:val="left"/>
            </w:pPr>
            <w:r>
              <w:rPr>
                <w:b/>
                <w:bCs/>
              </w:rPr>
              <w:t>FEI – Development Funds (Kernel &amp; Crescent)</w:t>
            </w:r>
            <w:r>
              <w:t xml:space="preserve"> - Invest NI agreed the Thematic Approach to Programme Evaluations. A Thematic Evaluation of all Equity supports (</w:t>
            </w:r>
            <w:proofErr w:type="spellStart"/>
            <w:r>
              <w:t>Techstart</w:t>
            </w:r>
            <w:proofErr w:type="spellEnd"/>
            <w:r>
              <w:t>, Co-Fund and Development Funds) was due to commence in Q1 of this FY but other priorities brought about by Covid-19 have delayed this.   TOR currently in draft waiting approval and sign off from wider steering group. TOR will be issued end of April/start of May 2020/21</w:t>
            </w:r>
          </w:p>
          <w:p w:rsidR="005440DE" w:rsidRDefault="000E2E94">
            <w:pPr>
              <w:spacing w:before="240" w:after="240"/>
              <w:jc w:val="left"/>
            </w:pPr>
            <w:r>
              <w:rPr>
                <w:b/>
                <w:bCs/>
              </w:rPr>
              <w:t>FEI – Co-Fund</w:t>
            </w:r>
            <w:r>
              <w:t xml:space="preserve"> – Invest NI agreed the Thematic Approach to Programme Evaluations. A Thematic Evaluation of all Equity supports (</w:t>
            </w:r>
            <w:proofErr w:type="spellStart"/>
            <w:r>
              <w:t>Techstart</w:t>
            </w:r>
            <w:proofErr w:type="spellEnd"/>
            <w:r>
              <w:t>, Co-Fund and Development Funds) was due to commence in Q1 of this FY but other priorities brought about by Covid-19 have delayed this.   TOR currently in draft waiting approval and sign off from wider steering group. TOR will be issued end of April/start of May 2020/21.</w:t>
            </w:r>
          </w:p>
          <w:p w:rsidR="005440DE" w:rsidRDefault="000E2E94">
            <w:pPr>
              <w:spacing w:before="240" w:after="240"/>
              <w:jc w:val="left"/>
            </w:pPr>
            <w:r>
              <w:rPr>
                <w:b/>
                <w:bCs/>
              </w:rPr>
              <w:t>Local Economic Development (LED)</w:t>
            </w:r>
            <w:r>
              <w:t xml:space="preserve"> – The final evaluation of LED is scheduled for FY2024/25 Q1 as the final deadline for claims is December 2023.</w:t>
            </w:r>
          </w:p>
          <w:p w:rsidR="008C5CFA" w:rsidRPr="003D4F6D" w:rsidRDefault="008C5CFA" w:rsidP="00300A01">
            <w:pPr>
              <w:pStyle w:val="Text1"/>
              <w:spacing w:before="0" w:after="0"/>
              <w:ind w:left="0"/>
              <w:rPr>
                <w:lang w:val="fr-BE"/>
              </w:rPr>
            </w:pPr>
          </w:p>
        </w:tc>
      </w:tr>
    </w:tbl>
    <w:p w:rsidR="00D61A92" w:rsidRDefault="00D61A92" w:rsidP="00300A01">
      <w:pPr>
        <w:spacing w:before="0" w:after="0"/>
        <w:rPr>
          <w:lang w:val="fr-BE"/>
        </w:rPr>
      </w:pPr>
    </w:p>
    <w:p w:rsidR="00D61A92" w:rsidRDefault="00D61A92" w:rsidP="00300A01">
      <w:pPr>
        <w:spacing w:before="0" w:after="0"/>
        <w:rPr>
          <w:lang w:val="fr-BE"/>
        </w:rPr>
        <w:sectPr w:rsidR="00D61A92" w:rsidSect="0047688D">
          <w:headerReference w:type="default" r:id="rId16"/>
          <w:footerReference w:type="default" r:id="rId17"/>
          <w:headerReference w:type="first" r:id="rId18"/>
          <w:footerReference w:type="first" r:id="rId19"/>
          <w:pgSz w:w="11906" w:h="16838"/>
          <w:pgMar w:top="567" w:right="510" w:bottom="284" w:left="1134" w:header="709" w:footer="709" w:gutter="0"/>
          <w:cols w:space="708"/>
          <w:docGrid w:linePitch="360"/>
        </w:sectPr>
      </w:pPr>
    </w:p>
    <w:p w:rsidR="000C0FEB" w:rsidRDefault="000C0FEB" w:rsidP="00D9190F">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965"/>
        <w:gridCol w:w="1798"/>
        <w:gridCol w:w="1563"/>
        <w:gridCol w:w="1475"/>
        <w:gridCol w:w="1237"/>
        <w:gridCol w:w="2471"/>
        <w:gridCol w:w="2521"/>
        <w:gridCol w:w="1010"/>
        <w:gridCol w:w="1348"/>
      </w:tblGrid>
      <w:tr w:rsidR="005440DE" w:rsidTr="00776DD9">
        <w:trPr>
          <w:trHeight w:val="153"/>
        </w:trPr>
        <w:tc>
          <w:tcPr>
            <w:tcW w:w="0" w:type="auto"/>
            <w:shd w:val="clear" w:color="auto" w:fill="auto"/>
          </w:tcPr>
          <w:p w:rsidR="00932504" w:rsidRPr="006C5893" w:rsidRDefault="000E2E94" w:rsidP="007D0631">
            <w:pPr>
              <w:spacing w:before="0" w:after="0"/>
              <w:jc w:val="left"/>
              <w:rPr>
                <w:b/>
                <w:sz w:val="16"/>
                <w:szCs w:val="16"/>
                <w:lang w:val="fr-BE"/>
              </w:rPr>
            </w:pPr>
            <w:r w:rsidRPr="006C5893">
              <w:rPr>
                <w:b/>
                <w:noProof/>
                <w:sz w:val="16"/>
                <w:szCs w:val="16"/>
                <w:lang w:val="fr-BE"/>
              </w:rPr>
              <w:t>Name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Fund</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From month</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From year</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To month</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To year</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Type of evaluation</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Thematic objective</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Topic</w:t>
            </w:r>
          </w:p>
        </w:tc>
        <w:tc>
          <w:tcPr>
            <w:tcW w:w="0" w:type="auto"/>
            <w:shd w:val="clear" w:color="auto" w:fill="auto"/>
          </w:tcPr>
          <w:p w:rsidR="00932504" w:rsidRPr="006C5893" w:rsidRDefault="00A912D3" w:rsidP="007D0631">
            <w:pPr>
              <w:spacing w:before="0" w:after="0"/>
              <w:jc w:val="left"/>
              <w:rPr>
                <w:b/>
                <w:sz w:val="16"/>
                <w:szCs w:val="16"/>
                <w:lang w:val="fr-BE"/>
              </w:rPr>
            </w:pPr>
            <w:r w:rsidRPr="006C5893">
              <w:rPr>
                <w:b/>
                <w:noProof/>
                <w:sz w:val="16"/>
                <w:szCs w:val="16"/>
                <w:lang w:val="fr-BE"/>
              </w:rPr>
              <w:t>Findings</w:t>
            </w:r>
          </w:p>
        </w:tc>
      </w:tr>
    </w:tbl>
    <w:p w:rsidR="00932504" w:rsidRDefault="00932504" w:rsidP="00D9190F">
      <w:pPr>
        <w:spacing w:before="0" w:after="0"/>
        <w:jc w:val="left"/>
        <w:rPr>
          <w:lang w:val="fr-BE"/>
        </w:rPr>
      </w:pPr>
    </w:p>
    <w:p w:rsidR="00C617AA" w:rsidRDefault="00C617AA" w:rsidP="00D9190F">
      <w:pPr>
        <w:spacing w:before="0" w:after="0"/>
        <w:jc w:val="left"/>
        <w:rPr>
          <w:lang w:val="fr-BE"/>
        </w:rPr>
      </w:pPr>
    </w:p>
    <w:p w:rsidR="00C617AA" w:rsidRDefault="00C617AA" w:rsidP="00D9190F">
      <w:pPr>
        <w:spacing w:before="0" w:after="0"/>
        <w:jc w:val="left"/>
        <w:rPr>
          <w:lang w:val="fr-BE"/>
        </w:rPr>
        <w:sectPr w:rsidR="00C617AA" w:rsidSect="0008149E">
          <w:headerReference w:type="default" r:id="rId20"/>
          <w:footerReference w:type="default" r:id="rId21"/>
          <w:pgSz w:w="16838" w:h="11906" w:orient="landscape"/>
          <w:pgMar w:top="0" w:right="851" w:bottom="0" w:left="567" w:header="0" w:footer="0" w:gutter="0"/>
          <w:cols w:space="708"/>
          <w:docGrid w:linePitch="360"/>
        </w:sectPr>
      </w:pPr>
    </w:p>
    <w:p w:rsidR="008B4892" w:rsidRDefault="008B4892" w:rsidP="00D9190F">
      <w:pPr>
        <w:spacing w:before="0" w:after="0"/>
        <w:jc w:val="left"/>
        <w:rPr>
          <w:lang w:val="fr-BE"/>
        </w:rPr>
      </w:pPr>
    </w:p>
    <w:p w:rsidR="008C5CFA" w:rsidRPr="008B4892" w:rsidRDefault="000E2E94" w:rsidP="008B4892">
      <w:pPr>
        <w:pStyle w:val="Heading1"/>
        <w:numPr>
          <w:ilvl w:val="0"/>
          <w:numId w:val="44"/>
        </w:numPr>
        <w:ind w:left="0" w:firstLine="0"/>
        <w:rPr>
          <w:b w:val="0"/>
        </w:rPr>
      </w:pPr>
      <w:bookmarkStart w:id="23" w:name="_Toc256000021"/>
      <w:r w:rsidRPr="008B4892">
        <w:rPr>
          <w:rStyle w:val="Heading1Char"/>
          <w:b/>
          <w:noProof/>
        </w:rPr>
        <w:t>ISSUES AFFECTING THE PERFORMANCE OF THE PROGRAMME AND MEASURES TAKEN (Article 50(2) of Regulation (EU) No 1303/2013)</w:t>
      </w:r>
      <w:bookmarkEnd w:id="23"/>
    </w:p>
    <w:p w:rsidR="008C5CFA" w:rsidRDefault="008C5CFA" w:rsidP="00300A01">
      <w:pPr>
        <w:pStyle w:val="Text1"/>
        <w:spacing w:before="0" w:after="0"/>
        <w:ind w:left="0"/>
        <w:rPr>
          <w:lang w:val="fr-BE"/>
        </w:rPr>
      </w:pPr>
    </w:p>
    <w:p w:rsidR="008C5CFA" w:rsidRPr="000C0BA9" w:rsidRDefault="000E2E94" w:rsidP="0094129D">
      <w:pPr>
        <w:spacing w:before="0" w:after="0"/>
        <w:rPr>
          <w:lang w:val="fr-BE"/>
        </w:rPr>
      </w:pPr>
      <w:r w:rsidRPr="000C0BA9">
        <w:rPr>
          <w:noProof/>
          <w:lang w:val="fr-BE"/>
        </w:rPr>
        <w:t>(a) Issues which affect the performance of the programme and the measures taken</w:t>
      </w:r>
    </w:p>
    <w:p w:rsidR="008C5CFA" w:rsidRDefault="008C5CFA" w:rsidP="0094129D">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5440DE" w:rsidRDefault="000E2E94">
            <w:pPr>
              <w:spacing w:before="0" w:after="240"/>
              <w:jc w:val="left"/>
            </w:pPr>
            <w:r>
              <w:t>N/A no issues</w:t>
            </w:r>
          </w:p>
          <w:p w:rsidR="008C5CFA" w:rsidRPr="00716FAF" w:rsidRDefault="008C5CFA" w:rsidP="0094129D">
            <w:pPr>
              <w:spacing w:before="0" w:after="0"/>
              <w:rPr>
                <w:lang w:val="fr-BE"/>
              </w:rPr>
            </w:pPr>
          </w:p>
        </w:tc>
      </w:tr>
    </w:tbl>
    <w:p w:rsidR="008C5CFA" w:rsidRDefault="008C5CFA" w:rsidP="0094129D">
      <w:pPr>
        <w:spacing w:before="0" w:after="0"/>
        <w:rPr>
          <w:lang w:val="fr-BE"/>
        </w:rPr>
      </w:pPr>
    </w:p>
    <w:p w:rsidR="008C5CFA" w:rsidRPr="000C0BA9" w:rsidRDefault="000E2E94" w:rsidP="0094129D">
      <w:pPr>
        <w:spacing w:before="0" w:after="0"/>
        <w:rPr>
          <w:lang w:val="fr-BE"/>
        </w:rPr>
      </w:pPr>
      <w:r>
        <w:rPr>
          <w:lang w:val="fr-BE"/>
        </w:rPr>
        <w:br w:type="page"/>
      </w:r>
      <w:r w:rsidRPr="000C0BA9">
        <w:rPr>
          <w:noProof/>
          <w:lang w:val="fr-BE"/>
        </w:rPr>
        <w:lastRenderedPageBreak/>
        <w:t>(b) An assessment of whether progress made towards targets is sufficient to ensure their fulfilment, indicating any remedial actions taken or planned, where appropriate.</w:t>
      </w:r>
    </w:p>
    <w:p w:rsidR="008C5CFA" w:rsidRDefault="008C5CFA" w:rsidP="00300A01">
      <w:pPr>
        <w:pStyle w:val="Text1"/>
        <w:spacing w:before="0" w:after="0"/>
        <w:ind w:left="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5440DE" w:rsidRDefault="000E2E94">
            <w:pPr>
              <w:spacing w:before="0" w:after="240"/>
              <w:jc w:val="left"/>
            </w:pPr>
            <w:r>
              <w:rPr>
                <w:b/>
                <w:bCs/>
              </w:rPr>
              <w:t>Priority 1</w:t>
            </w:r>
          </w:p>
          <w:p w:rsidR="005440DE" w:rsidRDefault="000E2E94">
            <w:pPr>
              <w:spacing w:before="240" w:after="240"/>
              <w:jc w:val="left"/>
            </w:pPr>
            <w:r>
              <w:t>The milestone targets set by December 2018 have been achieved.</w:t>
            </w:r>
          </w:p>
          <w:p w:rsidR="005440DE" w:rsidRDefault="000E2E94">
            <w:pPr>
              <w:spacing w:before="240" w:after="240"/>
              <w:jc w:val="left"/>
            </w:pPr>
            <w:r>
              <w:t>However, the overall performance targets to be achieved by 31st December 2023 will prove challenging. In recognition of this a formal programme modification was submitted to the EC in December 2020 and concluded that a number of the targets set at Programme development stage were based on assumptions that have now proved to be incorrect and need to be reduced.  The modification which was approved by the EC in January 2021 will ensure that the programme’s objectives continue to be delivered as effectively and efficiently as possible, maximising the use of the programme allocation and continued progress towards achievement of the overall Programme (2023) target.</w:t>
            </w:r>
          </w:p>
          <w:p w:rsidR="005440DE" w:rsidRDefault="000E2E94">
            <w:pPr>
              <w:spacing w:before="240" w:after="240"/>
              <w:jc w:val="left"/>
            </w:pPr>
            <w:r>
              <w:t> </w:t>
            </w:r>
          </w:p>
          <w:p w:rsidR="005440DE" w:rsidRDefault="000E2E94">
            <w:pPr>
              <w:spacing w:before="240" w:after="240"/>
              <w:jc w:val="left"/>
            </w:pPr>
            <w:r>
              <w:rPr>
                <w:b/>
                <w:bCs/>
                <w:u w:val="single"/>
              </w:rPr>
              <w:t>Priority 2</w:t>
            </w:r>
          </w:p>
          <w:p w:rsidR="005440DE" w:rsidRDefault="000E2E94">
            <w:pPr>
              <w:spacing w:before="240" w:after="240"/>
              <w:jc w:val="left"/>
            </w:pPr>
            <w:r>
              <w:t>MA consider that sufficient progress is being made to ensure fulfilment of  targets</w:t>
            </w:r>
          </w:p>
          <w:p w:rsidR="005440DE" w:rsidRDefault="000E2E94">
            <w:pPr>
              <w:spacing w:before="240" w:after="240"/>
              <w:jc w:val="left"/>
            </w:pPr>
            <w:r>
              <w:t> </w:t>
            </w:r>
          </w:p>
          <w:p w:rsidR="005440DE" w:rsidRDefault="000E2E94">
            <w:pPr>
              <w:spacing w:before="240" w:after="240"/>
              <w:jc w:val="left"/>
            </w:pPr>
            <w:r>
              <w:rPr>
                <w:b/>
                <w:bCs/>
                <w:u w:val="single"/>
              </w:rPr>
              <w:t>Priority 3</w:t>
            </w:r>
          </w:p>
          <w:p w:rsidR="005440DE" w:rsidRDefault="000E2E94">
            <w:pPr>
              <w:spacing w:before="240" w:after="240"/>
              <w:jc w:val="left"/>
            </w:pPr>
            <w:r>
              <w:t>For the Energy Efficiency in Social Housing Project which has been assigned to DFC.  </w:t>
            </w:r>
          </w:p>
          <w:p w:rsidR="005440DE" w:rsidRDefault="000E2E94">
            <w:pPr>
              <w:spacing w:before="240" w:after="240"/>
              <w:jc w:val="left"/>
            </w:pPr>
            <w:r>
              <w:t>Up until December 2020, work has been completed on 73 properties which is much lower than had been anticipated at this stage. The Covid19 restrictions delayed the programme works by approximately 19 weeks during 2020 and continue to hamper a return to full working. </w:t>
            </w:r>
          </w:p>
          <w:p w:rsidR="005440DE" w:rsidRDefault="000E2E94">
            <w:pPr>
              <w:spacing w:before="240" w:after="240"/>
              <w:jc w:val="left"/>
            </w:pPr>
            <w:proofErr w:type="spellStart"/>
            <w:r>
              <w:t>DfC</w:t>
            </w:r>
            <w:proofErr w:type="spellEnd"/>
            <w:r>
              <w:t xml:space="preserve"> in conjunction with the NI Housing Executive (NIHE) are currently conducting a review to ascertain what impact this delay as well as any potential future delays resulting from ongoing COVID 19 restrictions could have on the Projects ability to spend its full allocation and meet its performance targets.  On receipt of this information, Managing Authority will analyse and identify any appropriate corrective action that can be taken to ensure that the Programme utilises its maximum allocation.</w:t>
            </w:r>
          </w:p>
          <w:p w:rsidR="005440DE" w:rsidRDefault="000E2E94">
            <w:pPr>
              <w:spacing w:before="240" w:after="240"/>
              <w:jc w:val="left"/>
            </w:pPr>
            <w:r>
              <w:t> </w:t>
            </w:r>
          </w:p>
          <w:p w:rsidR="005440DE" w:rsidRDefault="000E2E94">
            <w:pPr>
              <w:spacing w:before="240" w:after="240"/>
              <w:jc w:val="left"/>
            </w:pPr>
            <w:r>
              <w:rPr>
                <w:b/>
                <w:bCs/>
                <w:u w:val="single"/>
              </w:rPr>
              <w:t>Priority 4</w:t>
            </w:r>
          </w:p>
          <w:p w:rsidR="005440DE" w:rsidRDefault="000E2E94">
            <w:pPr>
              <w:spacing w:before="240" w:after="240"/>
              <w:jc w:val="left"/>
            </w:pPr>
            <w:r>
              <w:lastRenderedPageBreak/>
              <w:t>No need for remedial action, implementation going to plan.</w:t>
            </w:r>
          </w:p>
          <w:p w:rsidR="008C5CFA" w:rsidRPr="00716FAF" w:rsidRDefault="008C5CFA" w:rsidP="00300A01">
            <w:pPr>
              <w:pStyle w:val="Text1"/>
              <w:spacing w:before="0" w:after="0"/>
              <w:ind w:left="0"/>
              <w:rPr>
                <w:lang w:val="fr-BE"/>
              </w:rPr>
            </w:pPr>
          </w:p>
        </w:tc>
      </w:tr>
    </w:tbl>
    <w:p w:rsidR="008C5CFA" w:rsidRDefault="008C5CFA" w:rsidP="00300A01">
      <w:pPr>
        <w:pStyle w:val="Text1"/>
        <w:spacing w:before="0" w:after="0"/>
        <w:ind w:left="0"/>
        <w:rPr>
          <w:lang w:val="fr-BE"/>
        </w:rPr>
      </w:pPr>
    </w:p>
    <w:p w:rsidR="008C5CFA" w:rsidRDefault="000E2E94" w:rsidP="008B4892">
      <w:pPr>
        <w:pStyle w:val="Heading1"/>
        <w:numPr>
          <w:ilvl w:val="0"/>
          <w:numId w:val="43"/>
        </w:numPr>
        <w:tabs>
          <w:tab w:val="clear" w:pos="992"/>
          <w:tab w:val="num" w:pos="0"/>
        </w:tabs>
        <w:spacing w:before="0" w:after="0"/>
        <w:ind w:left="0" w:firstLine="0"/>
        <w:jc w:val="left"/>
      </w:pPr>
      <w:r>
        <w:br w:type="page"/>
      </w:r>
      <w:bookmarkStart w:id="24" w:name="_Toc256000022"/>
      <w:r>
        <w:rPr>
          <w:noProof/>
        </w:rPr>
        <w:lastRenderedPageBreak/>
        <w:t>CITIZEN'S SUMMARY</w:t>
      </w:r>
      <w:bookmarkEnd w:id="24"/>
    </w:p>
    <w:p w:rsidR="008C5CFA" w:rsidRDefault="008C5CFA" w:rsidP="00300A01">
      <w:pPr>
        <w:pStyle w:val="Text1"/>
        <w:spacing w:before="0" w:after="0"/>
        <w:ind w:left="0"/>
        <w:rPr>
          <w:lang w:val="fr-BE"/>
        </w:rPr>
      </w:pPr>
    </w:p>
    <w:p w:rsidR="008C5CFA" w:rsidRPr="00651D0D" w:rsidRDefault="000E2E94" w:rsidP="00300A01">
      <w:pPr>
        <w:pStyle w:val="Text1"/>
        <w:spacing w:before="0" w:after="0"/>
        <w:ind w:left="0"/>
      </w:pPr>
      <w:r w:rsidRPr="00651D0D">
        <w:rPr>
          <w:noProof/>
        </w:rPr>
        <w:t>A citizen's summary of the contents of the annual and the final implementation reports shall be made public and uploaded as a separate file in the form of annex to the annual and the final implementation report</w:t>
      </w:r>
    </w:p>
    <w:p w:rsidR="008C5CFA" w:rsidRPr="00651D0D" w:rsidRDefault="008C5CFA" w:rsidP="00300A01">
      <w:pPr>
        <w:pStyle w:val="Text1"/>
        <w:spacing w:before="0" w:after="0"/>
        <w:ind w:left="0"/>
      </w:pPr>
    </w:p>
    <w:p w:rsidR="008C5CFA" w:rsidRPr="00651D0D" w:rsidRDefault="000E2E94" w:rsidP="00300A01">
      <w:pPr>
        <w:pStyle w:val="Text1"/>
        <w:spacing w:before="0" w:after="0"/>
        <w:ind w:left="0"/>
      </w:pPr>
      <w:r w:rsidRPr="00651D0D">
        <w:rPr>
          <w:noProof/>
        </w:rPr>
        <w:t>You can upload/find the Citizen's summary under General &gt; Documents in the SFC2014 application</w:t>
      </w:r>
    </w:p>
    <w:p w:rsidR="008C5CFA" w:rsidRDefault="000E2E94" w:rsidP="00300A01">
      <w:pPr>
        <w:pStyle w:val="Heading1"/>
        <w:numPr>
          <w:ilvl w:val="0"/>
          <w:numId w:val="33"/>
        </w:numPr>
        <w:tabs>
          <w:tab w:val="clear" w:pos="992"/>
          <w:tab w:val="num" w:pos="0"/>
        </w:tabs>
        <w:spacing w:before="0" w:after="0"/>
        <w:ind w:left="0" w:firstLine="0"/>
        <w:jc w:val="left"/>
      </w:pPr>
      <w:r w:rsidRPr="00651D0D">
        <w:br w:type="page"/>
      </w:r>
      <w:bookmarkStart w:id="25" w:name="_Toc256000023"/>
      <w:r>
        <w:rPr>
          <w:noProof/>
        </w:rPr>
        <w:lastRenderedPageBreak/>
        <w:t>REPORT ON THE IMPLEMENTATION OF FINANCIAL INSTRUMENTS</w:t>
      </w:r>
      <w:bookmarkEnd w:id="25"/>
    </w:p>
    <w:p w:rsidR="008C5CFA" w:rsidRDefault="008C5CFA" w:rsidP="00300A01">
      <w:pPr>
        <w:spacing w:before="0" w:after="0"/>
      </w:pPr>
    </w:p>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bookmarkStart w:id="26" w:name="bkmrkVerMer1"/>
            <w:bookmarkEnd w:id="26"/>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9,943,847.76</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27" w:name="_Toc256000024"/>
            <w:r>
              <w:t>Co-Investment Fund I</w:t>
            </w:r>
            <w:bookmarkEnd w:id="27"/>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lastRenderedPageBreak/>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r>
              <w:t>Invest NI through Clarendon Fund Managers</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22-Dec-2014</w:t>
            </w:r>
          </w:p>
        </w:tc>
      </w:tr>
      <w:tr w:rsidR="005440DE" w:rsidTr="0047688D">
        <w:tc>
          <w:tcPr>
            <w:tcW w:w="0" w:type="auto"/>
            <w:gridSpan w:val="2"/>
            <w:shd w:val="clear" w:color="auto" w:fill="auto"/>
          </w:tcPr>
          <w:p w:rsidR="008C5CFA" w:rsidRDefault="000E2E94" w:rsidP="00300A01">
            <w:pPr>
              <w:spacing w:before="0" w:after="0"/>
            </w:pPr>
            <w:r>
              <w:rPr>
                <w:b/>
              </w:rPr>
              <w:lastRenderedPageBreak/>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16,573,079.60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9,943,847.76</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9,943,847.76</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12,172,490.63</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7,303,494.27</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7,303,494.27</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4,868,996.36</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233,446.75</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4,635,549.61</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583,616.88</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583,616.88</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lastRenderedPageBreak/>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28" w:name="_Toc256000025"/>
            <w:r>
              <w:rPr>
                <w:b/>
              </w:rPr>
              <w:t>Co-investment Fund I</w:t>
            </w:r>
            <w:bookmarkEnd w:id="28"/>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15,987,972.00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9,592,783.20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11,588,873.75</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6,953,324.14</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6,953,324.14</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4,635,549.61</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59</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59</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59</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59</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43</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10,560,144.87</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10,560,144.87</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lastRenderedPageBreak/>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2.22</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2.40</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19,983,361.73</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5,083,079.07</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5,083,079.07</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5,083,079.07</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lastRenderedPageBreak/>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6,629,231.84</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4,868,996.36</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233,446.75</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4,635,549.61</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14.00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710.00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31.00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31.00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lastRenderedPageBreak/>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23,573,873.40</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29" w:name="_Toc256000026"/>
            <w:r>
              <w:t>Co-Investment Fund II</w:t>
            </w:r>
            <w:bookmarkEnd w:id="29"/>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lastRenderedPageBreak/>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r>
              <w:t>Invest NI through Clarendon Fund Managers</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12-May-2017</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39,289,789.00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23,573,873.40</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23,573,873.40</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11,286,724.92</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6,772,034.85</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6,772,034.85</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lastRenderedPageBreak/>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4,514,690.07</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1,039,508.87</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3,475,181.20</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2,598,772.18</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2,598,772.18</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30" w:name="_Toc256000027"/>
            <w:r>
              <w:rPr>
                <w:b/>
              </w:rPr>
              <w:t>Co-investment Fund II</w:t>
            </w:r>
            <w:bookmarkEnd w:id="30"/>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34,778,497.60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20,867,098.56</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8,687,952.74</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5,212,771.54</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5,212,771.54</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lastRenderedPageBreak/>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3,475,181.20</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60</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60</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60</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60</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60</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14,862,679.02</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14,862,679.02</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2.86</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3.13</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13,201,480.91</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 xml:space="preserve">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w:t>
            </w:r>
            <w:r>
              <w:rPr>
                <w:b/>
              </w:rPr>
              <w:lastRenderedPageBreak/>
              <w:t>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lastRenderedPageBreak/>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15,715,915.60</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4,514,690.07</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1,039,508.87</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3,475,181.20</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4.00</w:t>
            </w:r>
          </w:p>
        </w:tc>
      </w:tr>
      <w:tr w:rsidR="005440DE" w:rsidTr="0047688D">
        <w:tc>
          <w:tcPr>
            <w:tcW w:w="0" w:type="auto"/>
            <w:shd w:val="clear" w:color="auto" w:fill="auto"/>
          </w:tcPr>
          <w:p w:rsidR="008C5CFA" w:rsidRDefault="000E2E94" w:rsidP="00300A01">
            <w:pPr>
              <w:spacing w:before="0" w:after="0"/>
            </w:pPr>
            <w:r>
              <w:rPr>
                <w:b/>
                <w:i/>
              </w:rPr>
              <w:lastRenderedPageBreak/>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710.00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10.00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10.00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15,160,622.40</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31" w:name="_Toc256000028"/>
            <w:r>
              <w:t>Development Fund I (Crescent Capital)</w:t>
            </w:r>
            <w:bookmarkEnd w:id="31"/>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lastRenderedPageBreak/>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lastRenderedPageBreak/>
              <w:t>11.1.1. Name of the body implementing the financial instrument</w:t>
            </w:r>
          </w:p>
        </w:tc>
        <w:tc>
          <w:tcPr>
            <w:tcW w:w="0" w:type="auto"/>
            <w:shd w:val="clear" w:color="auto" w:fill="auto"/>
          </w:tcPr>
          <w:p w:rsidR="008C5CFA" w:rsidRDefault="000E2E94" w:rsidP="00300A01">
            <w:pPr>
              <w:spacing w:before="0" w:after="0"/>
              <w:jc w:val="left"/>
            </w:pPr>
            <w:r>
              <w:t>Invest NI through Crescent Capital Limited</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05-Aug-2015</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25,267,704.00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15,160,622.40</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15,160,622.40</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18,323,169.38</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10,993,901.54</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10,993,901.54</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7,329,267.84</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885,046.50</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6,444,221.34</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2,212,616.25</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2,212,616.25</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lastRenderedPageBreak/>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32" w:name="_Toc256000029"/>
            <w:r>
              <w:rPr>
                <w:b/>
              </w:rPr>
              <w:t>Development Fund I (Crescent Capital)</w:t>
            </w:r>
            <w:bookmarkEnd w:id="32"/>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22,081,290.00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13,248,774.00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16,110,553.12</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9,666,331.78</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9,666,331.78</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6,444,221.34</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38</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38</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38</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38</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18</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lastRenderedPageBreak/>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16,363,248.07</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16,363,248.07</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2.03</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2.40</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17,400,143.73</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25,984.37</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lastRenderedPageBreak/>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10,107,081.60</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7,329,267.84</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885,046.50</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6,444,221.34</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62,363,000.00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6,228,563.12</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710.00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8.00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8.00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3.00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lastRenderedPageBreak/>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15,384,230.40</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33" w:name="_Toc256000030"/>
            <w:r>
              <w:t>Development Fund II (Kernel Capital)</w:t>
            </w:r>
            <w:bookmarkEnd w:id="33"/>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lastRenderedPageBreak/>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r>
              <w:t>Invest NI through The Bank of Ireland Kernel Capital Growth Fund (NI)</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10-Feb-2016</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lastRenderedPageBreak/>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25,640,384.00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15,384,230.40</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15,384,230.40</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15,249,312.25</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9,149,587.28</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9,149,587.28</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6,099,724.97</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928,770.34</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5,170,954.63</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2,321,925.86</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2,321,925.86</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34" w:name="_Toc256000031"/>
            <w:r>
              <w:rPr>
                <w:b/>
              </w:rPr>
              <w:t>The Bank of Ireland Kernel Capital Growth Fund (NI)</w:t>
            </w:r>
            <w:bookmarkEnd w:id="34"/>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lastRenderedPageBreak/>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22,491,238.00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13,494,742.80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12,927,386.39</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7,756,431.76</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7,756,431.76</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5,170,954.63</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33</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33</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33</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33</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9</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18,570,050.30</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18,570,050.30</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2.03</w:t>
            </w:r>
          </w:p>
        </w:tc>
      </w:tr>
      <w:tr w:rsidR="005440DE" w:rsidTr="0047688D">
        <w:tc>
          <w:tcPr>
            <w:tcW w:w="0" w:type="auto"/>
            <w:shd w:val="clear" w:color="auto" w:fill="auto"/>
          </w:tcPr>
          <w:p w:rsidR="008C5CFA" w:rsidRDefault="000E2E94" w:rsidP="00300A01">
            <w:pPr>
              <w:spacing w:before="0" w:after="0"/>
            </w:pPr>
            <w:r>
              <w:lastRenderedPageBreak/>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2.95</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1,778,578.32</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10,256,153.60</w:t>
            </w:r>
          </w:p>
        </w:tc>
      </w:tr>
      <w:tr w:rsidR="005440DE" w:rsidTr="0047688D">
        <w:tc>
          <w:tcPr>
            <w:tcW w:w="0" w:type="auto"/>
            <w:shd w:val="clear" w:color="auto" w:fill="auto"/>
          </w:tcPr>
          <w:p w:rsidR="008C5CFA" w:rsidRDefault="000E2E94" w:rsidP="00300A01">
            <w:pPr>
              <w:spacing w:before="0" w:after="0"/>
            </w:pPr>
            <w:r>
              <w:lastRenderedPageBreak/>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6,099,724.97</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928,770.34</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5,170,954.63</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62,363,000.00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5,170,954.63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6.00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2.00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710.00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6.00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 xml:space="preserve">03 - Enhancing the competitiveness of small and medium-sized enterprises, the agricultural sector (for the EAFRD) and the fisheries </w:t>
            </w:r>
            <w:r>
              <w:rPr>
                <w:b/>
                <w:i/>
              </w:rPr>
              <w:lastRenderedPageBreak/>
              <w:t>and aquaculture sector (for the EMFF)</w:t>
            </w:r>
          </w:p>
        </w:tc>
      </w:tr>
      <w:tr w:rsidR="005440DE" w:rsidTr="0047688D">
        <w:tc>
          <w:tcPr>
            <w:tcW w:w="0" w:type="auto"/>
            <w:shd w:val="clear" w:color="auto" w:fill="auto"/>
          </w:tcPr>
          <w:p w:rsidR="008C5CFA" w:rsidRDefault="000E2E94" w:rsidP="00300A01">
            <w:pPr>
              <w:spacing w:before="0" w:after="0"/>
            </w:pPr>
            <w:r>
              <w:lastRenderedPageBreak/>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14,904,161.88</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35" w:name="_Toc256000032"/>
            <w:r>
              <w:t>Development – Crescent IV</w:t>
            </w:r>
            <w:bookmarkEnd w:id="35"/>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lastRenderedPageBreak/>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proofErr w:type="spellStart"/>
            <w:r>
              <w:t>Inest</w:t>
            </w:r>
            <w:proofErr w:type="spellEnd"/>
            <w:r>
              <w:t xml:space="preserve"> NI through Crescent IV GP Limited</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12-Sep-2019</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24,840,269.80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14,904,161.88</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14,904,161.88</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lastRenderedPageBreak/>
              <w:t>15.1.2. out of which Cohesion Fund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36" w:name="_Toc256000033"/>
            <w:r>
              <w:rPr>
                <w:b/>
              </w:rPr>
              <w:t>Development - Crescent IV</w:t>
            </w:r>
            <w:bookmarkEnd w:id="36"/>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25,714,920.00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15,428,952.00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lastRenderedPageBreak/>
              <w:t>25.1.2. out of which Cohesion Fund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2.00</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lastRenderedPageBreak/>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9,936,107.92</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0E2E94" w:rsidP="00300A01">
            <w:pPr>
              <w:spacing w:before="0" w:after="0"/>
              <w:jc w:val="right"/>
            </w:pPr>
            <w:r>
              <w:t>9,936,107.92</w:t>
            </w: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lastRenderedPageBreak/>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14,758,128.00</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lastRenderedPageBreak/>
              <w:t>5. Name of the financial instrument</w:t>
            </w:r>
          </w:p>
        </w:tc>
        <w:tc>
          <w:tcPr>
            <w:tcW w:w="0" w:type="auto"/>
            <w:shd w:val="clear" w:color="auto" w:fill="auto"/>
          </w:tcPr>
          <w:p w:rsidR="008C5CFA" w:rsidRDefault="000E2E94" w:rsidP="00300A01">
            <w:pPr>
              <w:pStyle w:val="Heading2"/>
              <w:spacing w:before="0" w:after="0"/>
              <w:jc w:val="left"/>
            </w:pPr>
            <w:bookmarkStart w:id="37" w:name="_Toc256000034"/>
            <w:r>
              <w:t>Growth Loan Fund 2</w:t>
            </w:r>
            <w:bookmarkEnd w:id="37"/>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 xml:space="preserve">11.1. Type of implementing body pursuant to Article 38(4) and Article 39a(5) of Regulation (EU) No 1303/2013: existing or </w:t>
            </w:r>
            <w:r>
              <w:lastRenderedPageBreak/>
              <w:t>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lastRenderedPageBreak/>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r>
              <w:t xml:space="preserve">Invest NI through </w:t>
            </w:r>
            <w:proofErr w:type="spellStart"/>
            <w:r>
              <w:t>WhiteRock</w:t>
            </w:r>
            <w:proofErr w:type="spellEnd"/>
            <w:r>
              <w:t xml:space="preserve"> Capital </w:t>
            </w:r>
            <w:proofErr w:type="spellStart"/>
            <w:r>
              <w:t>PArtners</w:t>
            </w:r>
            <w:proofErr w:type="spellEnd"/>
            <w:r>
              <w:t xml:space="preserve"> LLP</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01-Oct-2018</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24,596,880.00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14,758,128.00</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14,758,128.00</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9,917,591.32</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5,950,554.79</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5,950,554.79</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3,967,036.53</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3,967,036.53</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1,767,900.75</w:t>
            </w:r>
          </w:p>
        </w:tc>
      </w:tr>
      <w:tr w:rsidR="005440DE" w:rsidTr="0047688D">
        <w:tc>
          <w:tcPr>
            <w:tcW w:w="0" w:type="auto"/>
            <w:shd w:val="clear" w:color="auto" w:fill="auto"/>
          </w:tcPr>
          <w:p w:rsidR="008C5CFA" w:rsidRDefault="000E2E94" w:rsidP="00300A01">
            <w:pPr>
              <w:spacing w:before="0" w:after="0"/>
            </w:pPr>
            <w:r>
              <w:lastRenderedPageBreak/>
              <w:t>17.1. out of which base remuneration (in EUR)</w:t>
            </w:r>
          </w:p>
        </w:tc>
        <w:tc>
          <w:tcPr>
            <w:tcW w:w="0" w:type="auto"/>
            <w:shd w:val="clear" w:color="auto" w:fill="auto"/>
          </w:tcPr>
          <w:p w:rsidR="008C5CFA" w:rsidRDefault="000E2E94" w:rsidP="00300A01">
            <w:pPr>
              <w:spacing w:before="0" w:after="0"/>
              <w:jc w:val="right"/>
            </w:pPr>
            <w:r>
              <w:t>1,767,900.75</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38" w:name="_Toc256000035"/>
            <w:r>
              <w:rPr>
                <w:b/>
              </w:rPr>
              <w:t>Growth Loan Fund 2</w:t>
            </w:r>
            <w:bookmarkEnd w:id="38"/>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Loan</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20,627,838.00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12,376,702.80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8,149,690.57</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4,889,814.34</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4,889,814.34</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3,259,876.23</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21</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21</w:t>
            </w:r>
          </w:p>
        </w:tc>
      </w:tr>
      <w:tr w:rsidR="005440DE" w:rsidTr="0047688D">
        <w:tc>
          <w:tcPr>
            <w:tcW w:w="0" w:type="auto"/>
            <w:shd w:val="clear" w:color="auto" w:fill="auto"/>
          </w:tcPr>
          <w:p w:rsidR="008C5CFA" w:rsidRDefault="000E2E94" w:rsidP="00300A01">
            <w:pPr>
              <w:spacing w:before="0" w:after="0"/>
            </w:pPr>
            <w:r>
              <w:lastRenderedPageBreak/>
              <w:t>29. Number of financial recipients supported by the financial product</w:t>
            </w:r>
          </w:p>
        </w:tc>
        <w:tc>
          <w:tcPr>
            <w:tcW w:w="0" w:type="auto"/>
            <w:shd w:val="clear" w:color="auto" w:fill="auto"/>
          </w:tcPr>
          <w:p w:rsidR="008C5CFA" w:rsidRDefault="000E2E94" w:rsidP="00300A01">
            <w:pPr>
              <w:spacing w:before="0" w:after="0"/>
              <w:jc w:val="right"/>
            </w:pPr>
            <w:r>
              <w:t>21</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21</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7</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33. Total number of disbursed loans defaulted or total number of guarantees provided and called due to the loan default</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34. Total amount of disbursed loans defaulted (in EUR) or total amount committed for guarantees provided and called due to loan default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3,259,876.23</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3,259,876.23</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1.88</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1.41</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735,115.77</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1,149,742.02</w:t>
            </w:r>
          </w:p>
        </w:tc>
      </w:tr>
      <w:tr w:rsidR="005440DE" w:rsidTr="0047688D">
        <w:tc>
          <w:tcPr>
            <w:tcW w:w="0" w:type="auto"/>
            <w:shd w:val="clear" w:color="auto" w:fill="auto"/>
          </w:tcPr>
          <w:p w:rsidR="008C5CFA" w:rsidRDefault="000E2E94" w:rsidP="00300A01">
            <w:pPr>
              <w:spacing w:before="0" w:after="0"/>
            </w:pPr>
            <w:r>
              <w:lastRenderedPageBreak/>
              <w:t>36.1. out of which capital repayments (in EUR)</w:t>
            </w:r>
          </w:p>
        </w:tc>
        <w:tc>
          <w:tcPr>
            <w:tcW w:w="0" w:type="auto"/>
            <w:shd w:val="clear" w:color="auto" w:fill="auto"/>
          </w:tcPr>
          <w:p w:rsidR="008C5CFA" w:rsidRDefault="000E2E94" w:rsidP="00300A01">
            <w:pPr>
              <w:spacing w:before="0" w:after="0"/>
              <w:jc w:val="right"/>
            </w:pPr>
            <w:r>
              <w:t>1,149,742.02</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1,149,742.02</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9,838,752.00</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3,967,036.53</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3,967,036.53</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3.00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15.00</w:t>
            </w:r>
          </w:p>
        </w:tc>
      </w:tr>
      <w:tr w:rsidR="005440DE" w:rsidTr="0047688D">
        <w:tc>
          <w:tcPr>
            <w:tcW w:w="0" w:type="auto"/>
            <w:shd w:val="clear" w:color="auto" w:fill="auto"/>
          </w:tcPr>
          <w:p w:rsidR="008C5CFA" w:rsidRDefault="000E2E94" w:rsidP="00300A01">
            <w:pPr>
              <w:spacing w:before="0" w:after="0"/>
            </w:pPr>
            <w:r>
              <w:rPr>
                <w:b/>
                <w:i/>
              </w:rPr>
              <w:lastRenderedPageBreak/>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15.00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62,363,000.00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11,236,302.00</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39" w:name="_Toc256000036"/>
            <w:proofErr w:type="spellStart"/>
            <w:r>
              <w:t>Techstart</w:t>
            </w:r>
            <w:proofErr w:type="spellEnd"/>
            <w:r>
              <w:t xml:space="preserve"> Ventures II</w:t>
            </w:r>
            <w:bookmarkEnd w:id="39"/>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lastRenderedPageBreak/>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lastRenderedPageBreak/>
              <w:t>11.1.1. Name of the body implementing the financial instrument</w:t>
            </w:r>
          </w:p>
        </w:tc>
        <w:tc>
          <w:tcPr>
            <w:tcW w:w="0" w:type="auto"/>
            <w:shd w:val="clear" w:color="auto" w:fill="auto"/>
          </w:tcPr>
          <w:p w:rsidR="008C5CFA" w:rsidRDefault="000E2E94" w:rsidP="00300A01">
            <w:pPr>
              <w:spacing w:before="0" w:after="0"/>
              <w:jc w:val="left"/>
            </w:pPr>
            <w:r>
              <w:t>Invest NI through Crescent Capital IV Founder Fund Managers</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12-Sep-2019</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18,727,170.00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11,236,302.00</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11,236,302.00</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lastRenderedPageBreak/>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40" w:name="_Toc256000037"/>
            <w:proofErr w:type="spellStart"/>
            <w:r>
              <w:rPr>
                <w:b/>
              </w:rPr>
              <w:t>Techstart</w:t>
            </w:r>
            <w:proofErr w:type="spellEnd"/>
            <w:r>
              <w:rPr>
                <w:b/>
              </w:rPr>
              <w:t xml:space="preserve"> Ventures II</w:t>
            </w:r>
            <w:bookmarkEnd w:id="40"/>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18,727,170.00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11,236,302.00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0E2E94" w:rsidP="00300A01">
            <w:pPr>
              <w:spacing w:before="0" w:after="0"/>
              <w:jc w:val="right"/>
            </w:pPr>
            <w:r>
              <w:t>0</w:t>
            </w: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lastRenderedPageBreak/>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2.00</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lastRenderedPageBreak/>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7,490,868.00</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0.00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lastRenderedPageBreak/>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2,096,325.00</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41" w:name="_Toc256000038"/>
            <w:proofErr w:type="spellStart"/>
            <w:proofErr w:type="gramStart"/>
            <w:r>
              <w:t>techstart</w:t>
            </w:r>
            <w:proofErr w:type="spellEnd"/>
            <w:proofErr w:type="gramEnd"/>
            <w:r>
              <w:t xml:space="preserve"> NI Queen's University of Belfast</w:t>
            </w:r>
            <w:bookmarkEnd w:id="41"/>
            <w:r>
              <w:t xml:space="preserve"> </w:t>
            </w:r>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lastRenderedPageBreak/>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r>
              <w:t xml:space="preserve">Invest NI through </w:t>
            </w:r>
            <w:proofErr w:type="spellStart"/>
            <w:r>
              <w:t>Pentech</w:t>
            </w:r>
            <w:proofErr w:type="spellEnd"/>
            <w:r>
              <w:t xml:space="preserve"> Ventures LLP</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09-Jul-2014</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lastRenderedPageBreak/>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3,493,875.00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2,096,325.00</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2,096,325.00</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2,971,767.85</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1,783,060.69</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1,783,060.69</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1,188,707.16</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391,192.42</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797,514.74</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502,620.11</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502,620.11</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42" w:name="_Toc256000039"/>
            <w:proofErr w:type="spellStart"/>
            <w:r>
              <w:rPr>
                <w:b/>
              </w:rPr>
              <w:t>Techstart</w:t>
            </w:r>
            <w:proofErr w:type="spellEnd"/>
            <w:r>
              <w:rPr>
                <w:b/>
              </w:rPr>
              <w:t xml:space="preserve"> NI Queens University of Belfast Equity Fund</w:t>
            </w:r>
            <w:bookmarkEnd w:id="42"/>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lastRenderedPageBreak/>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2,795,100.00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1,677,060.00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2,469,147.73</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1,481,488.62</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1,481,488.62</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190,144.37</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797,514.74</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12</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12</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12</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12</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10</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1,591,564.26</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190,144.37</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1,401,419.89</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1.67</w:t>
            </w:r>
          </w:p>
        </w:tc>
      </w:tr>
      <w:tr w:rsidR="005440DE" w:rsidTr="0047688D">
        <w:tc>
          <w:tcPr>
            <w:tcW w:w="0" w:type="auto"/>
            <w:shd w:val="clear" w:color="auto" w:fill="auto"/>
          </w:tcPr>
          <w:p w:rsidR="008C5CFA" w:rsidRDefault="000E2E94" w:rsidP="00300A01">
            <w:pPr>
              <w:spacing w:before="0" w:after="0"/>
            </w:pPr>
            <w:r>
              <w:lastRenderedPageBreak/>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1.77</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1,378,168.78</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403.97</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798,783.28</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798,783.28</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798,783.28</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1,397,550.00</w:t>
            </w:r>
          </w:p>
        </w:tc>
      </w:tr>
      <w:tr w:rsidR="005440DE" w:rsidTr="0047688D">
        <w:tc>
          <w:tcPr>
            <w:tcW w:w="0" w:type="auto"/>
            <w:shd w:val="clear" w:color="auto" w:fill="auto"/>
          </w:tcPr>
          <w:p w:rsidR="008C5CFA" w:rsidRDefault="000E2E94" w:rsidP="00300A01">
            <w:pPr>
              <w:spacing w:before="0" w:after="0"/>
            </w:pPr>
            <w:r>
              <w:lastRenderedPageBreak/>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1,188,707.16</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391,192.42</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797,514.74</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62,363,000.00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797,515.87</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3.00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4.00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710.00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4.00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 xml:space="preserve">03 - Enhancing the competitiveness of small and medium-sized enterprises, the agricultural sector (for the EAFRD) and the fisheries </w:t>
            </w:r>
            <w:r>
              <w:rPr>
                <w:b/>
                <w:i/>
              </w:rPr>
              <w:lastRenderedPageBreak/>
              <w:t>and aquaculture sector (for the EMFF)</w:t>
            </w:r>
          </w:p>
        </w:tc>
      </w:tr>
      <w:tr w:rsidR="005440DE" w:rsidTr="0047688D">
        <w:tc>
          <w:tcPr>
            <w:tcW w:w="0" w:type="auto"/>
            <w:shd w:val="clear" w:color="auto" w:fill="auto"/>
          </w:tcPr>
          <w:p w:rsidR="008C5CFA" w:rsidRDefault="000E2E94" w:rsidP="00300A01">
            <w:pPr>
              <w:spacing w:before="0" w:after="0"/>
            </w:pPr>
            <w:r>
              <w:lastRenderedPageBreak/>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20,436,653.16</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43" w:name="_Toc256000040"/>
            <w:proofErr w:type="spellStart"/>
            <w:proofErr w:type="gramStart"/>
            <w:r>
              <w:t>techstart</w:t>
            </w:r>
            <w:proofErr w:type="spellEnd"/>
            <w:proofErr w:type="gramEnd"/>
            <w:r>
              <w:t xml:space="preserve"> NI SME equity fund</w:t>
            </w:r>
            <w:bookmarkEnd w:id="43"/>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lastRenderedPageBreak/>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r>
              <w:t xml:space="preserve">Invest NI through </w:t>
            </w:r>
            <w:proofErr w:type="spellStart"/>
            <w:r>
              <w:t>Pentech</w:t>
            </w:r>
            <w:proofErr w:type="spellEnd"/>
            <w:r>
              <w:t xml:space="preserve"> Ventures LLP</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05-Aug-2015</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34,061,088.60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20,436,653.16</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20,436,653.16</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26,550,963.06</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15,930,577.66</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15,930,577.66</w:t>
            </w:r>
          </w:p>
        </w:tc>
      </w:tr>
      <w:tr w:rsidR="005440DE" w:rsidTr="0047688D">
        <w:tc>
          <w:tcPr>
            <w:tcW w:w="0" w:type="auto"/>
            <w:shd w:val="clear" w:color="auto" w:fill="auto"/>
          </w:tcPr>
          <w:p w:rsidR="008C5CFA" w:rsidRDefault="000E2E94" w:rsidP="00300A01">
            <w:pPr>
              <w:spacing w:before="0" w:after="0"/>
            </w:pPr>
            <w:r>
              <w:lastRenderedPageBreak/>
              <w:t>15.1.2.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10,620,385.40</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3,960,573.58</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6,659,811.82</w:t>
            </w:r>
          </w:p>
        </w:tc>
      </w:tr>
      <w:tr w:rsidR="005440DE" w:rsidTr="0047688D">
        <w:tc>
          <w:tcPr>
            <w:tcW w:w="0" w:type="auto"/>
            <w:shd w:val="clear" w:color="auto" w:fill="auto"/>
          </w:tcPr>
          <w:p w:rsidR="008C5CFA" w:rsidRDefault="000E2E94" w:rsidP="00300A01">
            <w:pPr>
              <w:spacing w:before="0" w:after="0"/>
            </w:pPr>
            <w:r>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4,058,583.31</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4,058,583.31</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44" w:name="_Toc256000041"/>
            <w:r>
              <w:rPr>
                <w:b/>
              </w:rPr>
              <w:t>SME Equity</w:t>
            </w:r>
            <w:bookmarkEnd w:id="44"/>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28,510,020.00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17,106,012.00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22,548,227.13</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13,495,427.68</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13,495,427.68</w:t>
            </w:r>
          </w:p>
        </w:tc>
      </w:tr>
      <w:tr w:rsidR="005440DE" w:rsidTr="0047688D">
        <w:tc>
          <w:tcPr>
            <w:tcW w:w="0" w:type="auto"/>
            <w:shd w:val="clear" w:color="auto" w:fill="auto"/>
          </w:tcPr>
          <w:p w:rsidR="008C5CFA" w:rsidRDefault="000E2E94" w:rsidP="00300A01">
            <w:pPr>
              <w:spacing w:before="0" w:after="0"/>
            </w:pPr>
            <w:r>
              <w:lastRenderedPageBreak/>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2,337,140.26</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6,715,659.19</w:t>
            </w:r>
          </w:p>
        </w:tc>
      </w:tr>
      <w:tr w:rsidR="005440DE" w:rsidTr="0047688D">
        <w:tc>
          <w:tcPr>
            <w:tcW w:w="0" w:type="auto"/>
            <w:shd w:val="clear" w:color="auto" w:fill="auto"/>
          </w:tcPr>
          <w:p w:rsidR="008C5CFA" w:rsidRDefault="000E2E94" w:rsidP="00300A01">
            <w:pPr>
              <w:spacing w:before="0" w:after="0"/>
            </w:pPr>
            <w:r>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101</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101</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101</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101</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87</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30,991,570.50</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2,337,140.26</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28,654,430.24</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1.29</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2.86</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12,885,985.67</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lastRenderedPageBreak/>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1,948.46</w:t>
            </w:r>
          </w:p>
        </w:tc>
      </w:tr>
      <w:tr w:rsidR="005440DE" w:rsidTr="0047688D">
        <w:tc>
          <w:tcPr>
            <w:tcW w:w="0" w:type="auto"/>
            <w:shd w:val="clear" w:color="auto" w:fill="auto"/>
          </w:tcPr>
          <w:p w:rsidR="008C5CFA" w:rsidRDefault="000E2E94" w:rsidP="00300A01">
            <w:pPr>
              <w:spacing w:before="0" w:after="0"/>
            </w:pPr>
            <w:r>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2,045,571.62</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2,045,571.62</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2,045,571.62</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13,624,435.44</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10,676,232.77</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3,960,573.58</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6,715,659.19</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lastRenderedPageBreak/>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33.00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27.00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62,363,000.00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5,904,150.62</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710.00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33.00</w:t>
            </w:r>
          </w:p>
        </w:tc>
      </w:tr>
    </w:tbl>
    <w:p w:rsidR="005440DE" w:rsidRDefault="005440D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938"/>
      </w:tblGrid>
      <w:tr w:rsidR="005440DE" w:rsidTr="0047688D">
        <w:tc>
          <w:tcPr>
            <w:tcW w:w="0" w:type="auto"/>
            <w:gridSpan w:val="2"/>
            <w:shd w:val="clear" w:color="auto" w:fill="auto"/>
          </w:tcPr>
          <w:p w:rsidR="008C5CFA" w:rsidRDefault="000E2E94" w:rsidP="00300A01">
            <w:pPr>
              <w:spacing w:before="0" w:after="0"/>
            </w:pPr>
            <w:r>
              <w:rPr>
                <w:b/>
              </w:rPr>
              <w:t>I. Identification of the programme and priority or measure from which support from the ESI Funds is provided (Article 46(2)(a) of Regulation (EU) No 1303/2013)</w:t>
            </w:r>
          </w:p>
        </w:tc>
      </w:tr>
      <w:tr w:rsidR="005440DE" w:rsidTr="0047688D">
        <w:tc>
          <w:tcPr>
            <w:tcW w:w="0" w:type="auto"/>
            <w:gridSpan w:val="2"/>
            <w:shd w:val="clear" w:color="auto" w:fill="auto"/>
          </w:tcPr>
          <w:p w:rsidR="008C5CFA" w:rsidRDefault="000E2E94" w:rsidP="00300A01">
            <w:pPr>
              <w:spacing w:before="0" w:after="0"/>
            </w:pPr>
            <w:r>
              <w:rPr>
                <w:b/>
              </w:rPr>
              <w:t>1. Priority axes or measures supporting the financial instrument, including fund of funds, under the ESI Fund programme.</w:t>
            </w:r>
          </w:p>
        </w:tc>
      </w:tr>
      <w:tr w:rsidR="005440DE" w:rsidTr="0047688D">
        <w:tc>
          <w:tcPr>
            <w:tcW w:w="0" w:type="auto"/>
            <w:shd w:val="clear" w:color="auto" w:fill="auto"/>
          </w:tcPr>
          <w:p w:rsidR="008C5CFA" w:rsidRDefault="000E2E94" w:rsidP="00300A01">
            <w:pPr>
              <w:spacing w:before="0" w:after="0"/>
            </w:pPr>
            <w:r>
              <w:t xml:space="preserve">1.1. Priority axis supporting the financial instrument under the ESI Fund programme </w:t>
            </w:r>
          </w:p>
        </w:tc>
        <w:tc>
          <w:tcPr>
            <w:tcW w:w="0" w:type="auto"/>
            <w:shd w:val="clear" w:color="auto" w:fill="auto"/>
          </w:tcPr>
          <w:p w:rsidR="008C5CFA" w:rsidRDefault="000E2E94" w:rsidP="00300A01">
            <w:pPr>
              <w:spacing w:before="0" w:after="0"/>
              <w:jc w:val="left"/>
            </w:pPr>
            <w:r>
              <w:t>2 - Enhancing the Competitiveness of SMEs</w:t>
            </w:r>
          </w:p>
        </w:tc>
      </w:tr>
      <w:tr w:rsidR="005440DE" w:rsidTr="0047688D">
        <w:tc>
          <w:tcPr>
            <w:tcW w:w="0" w:type="auto"/>
            <w:shd w:val="clear" w:color="auto" w:fill="auto"/>
          </w:tcPr>
          <w:p w:rsidR="008C5CFA" w:rsidRDefault="000E2E94" w:rsidP="00300A01">
            <w:pPr>
              <w:spacing w:before="0" w:after="0"/>
            </w:pPr>
            <w:r>
              <w:t>2. Name of ESI Fund(s) supporting the financial instrument under the priority axis or measure</w:t>
            </w:r>
          </w:p>
        </w:tc>
        <w:tc>
          <w:tcPr>
            <w:tcW w:w="0" w:type="auto"/>
            <w:shd w:val="clear" w:color="auto" w:fill="auto"/>
          </w:tcPr>
          <w:p w:rsidR="008C5CFA" w:rsidRDefault="000E2E94" w:rsidP="00300A01">
            <w:pPr>
              <w:spacing w:before="0" w:after="0"/>
              <w:jc w:val="left"/>
            </w:pPr>
            <w:r>
              <w:t>ERDF</w:t>
            </w:r>
          </w:p>
        </w:tc>
      </w:tr>
      <w:tr w:rsidR="005440DE" w:rsidTr="0047688D">
        <w:tc>
          <w:tcPr>
            <w:tcW w:w="0" w:type="auto"/>
            <w:shd w:val="clear" w:color="auto" w:fill="auto"/>
          </w:tcPr>
          <w:p w:rsidR="008C5CFA" w:rsidRDefault="000E2E94" w:rsidP="00300A01">
            <w:pPr>
              <w:spacing w:before="0" w:after="0"/>
            </w:pPr>
            <w:r>
              <w:rPr>
                <w:b/>
                <w:i/>
              </w:rPr>
              <w:t>3. Thematic objective(s) referred to in the first paragraph of Article 9 of Regulation (EU) No 1303/2013 supported by the financial instrument</w:t>
            </w:r>
          </w:p>
        </w:tc>
        <w:tc>
          <w:tcPr>
            <w:tcW w:w="0" w:type="auto"/>
            <w:shd w:val="clear" w:color="auto" w:fill="auto"/>
          </w:tcPr>
          <w:p w:rsidR="008C5CFA" w:rsidRDefault="000E2E94" w:rsidP="00300A01">
            <w:pPr>
              <w:spacing w:before="0" w:after="0"/>
              <w:jc w:val="left"/>
            </w:pPr>
            <w:r>
              <w:rPr>
                <w:b/>
                <w:i/>
              </w:rPr>
              <w:t>03 - Enhancing the competitiveness of small and medium-sized enterprises, the agricultural sector (for the EAFRD) and the fisheries and aquaculture sector (for the EMFF)</w:t>
            </w:r>
          </w:p>
        </w:tc>
      </w:tr>
      <w:tr w:rsidR="005440DE" w:rsidTr="0047688D">
        <w:tc>
          <w:tcPr>
            <w:tcW w:w="0" w:type="auto"/>
            <w:shd w:val="clear" w:color="auto" w:fill="auto"/>
          </w:tcPr>
          <w:p w:rsidR="008C5CFA" w:rsidRDefault="000E2E94" w:rsidP="00300A01">
            <w:pPr>
              <w:spacing w:before="0" w:after="0"/>
            </w:pPr>
            <w:r>
              <w:t>3.1. Amount of ESI Funds committed in funding agreements from the individual thematic objective chosen in field 3 (optional)</w:t>
            </w:r>
          </w:p>
        </w:tc>
        <w:tc>
          <w:tcPr>
            <w:tcW w:w="0" w:type="auto"/>
            <w:shd w:val="clear" w:color="auto" w:fill="auto"/>
          </w:tcPr>
          <w:p w:rsidR="008C5CFA" w:rsidRDefault="000E2E94" w:rsidP="00300A01">
            <w:pPr>
              <w:spacing w:before="0" w:after="0"/>
              <w:jc w:val="right"/>
            </w:pPr>
            <w:r>
              <w:t>2,096,325.00</w:t>
            </w:r>
          </w:p>
        </w:tc>
      </w:tr>
      <w:tr w:rsidR="005440DE" w:rsidTr="0047688D">
        <w:tc>
          <w:tcPr>
            <w:tcW w:w="0" w:type="auto"/>
            <w:gridSpan w:val="2"/>
            <w:shd w:val="clear" w:color="auto" w:fill="auto"/>
          </w:tcPr>
          <w:p w:rsidR="008C5CFA" w:rsidRDefault="000E2E94" w:rsidP="00300A01">
            <w:pPr>
              <w:spacing w:before="0" w:after="0"/>
            </w:pPr>
            <w:r>
              <w:rPr>
                <w:b/>
              </w:rPr>
              <w:t>4. other ESI Fund programmes providing contribution to the financial instrument</w:t>
            </w:r>
          </w:p>
        </w:tc>
      </w:tr>
      <w:tr w:rsidR="005440DE" w:rsidTr="0047688D">
        <w:tc>
          <w:tcPr>
            <w:tcW w:w="0" w:type="auto"/>
            <w:shd w:val="clear" w:color="auto" w:fill="auto"/>
          </w:tcPr>
          <w:p w:rsidR="008C5CFA" w:rsidRDefault="000E2E94" w:rsidP="00300A01">
            <w:pPr>
              <w:spacing w:before="0" w:after="0"/>
            </w:pPr>
            <w:r>
              <w:t>4.1. CCI number of each other ESI Fund programme providing contributions to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 xml:space="preserve">30. Date of completion of the </w:t>
            </w:r>
            <w:proofErr w:type="spellStart"/>
            <w:r>
              <w:t>ex ante</w:t>
            </w:r>
            <w:proofErr w:type="spellEnd"/>
            <w:r>
              <w:t xml:space="preserve"> assessment</w:t>
            </w:r>
          </w:p>
        </w:tc>
        <w:tc>
          <w:tcPr>
            <w:tcW w:w="0" w:type="auto"/>
            <w:shd w:val="clear" w:color="auto" w:fill="auto"/>
          </w:tcPr>
          <w:p w:rsidR="008C5CFA" w:rsidRDefault="000E2E94" w:rsidP="00300A01">
            <w:pPr>
              <w:spacing w:before="0" w:after="0"/>
              <w:jc w:val="right"/>
            </w:pPr>
            <w:r>
              <w:t>31-Mar-2014</w:t>
            </w:r>
          </w:p>
        </w:tc>
      </w:tr>
      <w:tr w:rsidR="005440DE" w:rsidTr="0047688D">
        <w:tc>
          <w:tcPr>
            <w:tcW w:w="0" w:type="auto"/>
            <w:gridSpan w:val="2"/>
            <w:shd w:val="clear" w:color="auto" w:fill="auto"/>
          </w:tcPr>
          <w:p w:rsidR="008C5CFA" w:rsidRDefault="000E2E94" w:rsidP="00300A01">
            <w:pPr>
              <w:spacing w:before="0" w:after="0"/>
            </w:pPr>
            <w:r>
              <w:rPr>
                <w:b/>
              </w:rPr>
              <w:t>31. Selection of bodies implementing financial instrument</w:t>
            </w:r>
          </w:p>
        </w:tc>
      </w:tr>
      <w:tr w:rsidR="005440DE" w:rsidTr="0047688D">
        <w:tc>
          <w:tcPr>
            <w:tcW w:w="0" w:type="auto"/>
            <w:shd w:val="clear" w:color="auto" w:fill="auto"/>
          </w:tcPr>
          <w:p w:rsidR="008C5CFA" w:rsidRDefault="000E2E94" w:rsidP="00300A01">
            <w:pPr>
              <w:spacing w:before="0" w:after="0"/>
            </w:pPr>
            <w:r>
              <w:t>31.1. Has selection or designation process  already been launched</w:t>
            </w:r>
          </w:p>
        </w:tc>
        <w:tc>
          <w:tcPr>
            <w:tcW w:w="0" w:type="auto"/>
            <w:shd w:val="clear" w:color="auto" w:fill="auto"/>
          </w:tcPr>
          <w:p w:rsidR="008C5CFA" w:rsidRDefault="000E2E94" w:rsidP="00300A01">
            <w:pPr>
              <w:spacing w:before="0" w:after="0"/>
              <w:jc w:val="right"/>
            </w:pPr>
            <w:r>
              <w:t>Yes</w:t>
            </w:r>
          </w:p>
        </w:tc>
      </w:tr>
      <w:tr w:rsidR="005440DE" w:rsidTr="0047688D">
        <w:tc>
          <w:tcPr>
            <w:tcW w:w="0" w:type="auto"/>
            <w:gridSpan w:val="2"/>
            <w:shd w:val="clear" w:color="auto" w:fill="auto"/>
          </w:tcPr>
          <w:p w:rsidR="008C5CFA" w:rsidRDefault="000E2E94" w:rsidP="00300A01">
            <w:pPr>
              <w:spacing w:before="0" w:after="0"/>
            </w:pPr>
            <w:r>
              <w:rPr>
                <w:b/>
              </w:rPr>
              <w:lastRenderedPageBreak/>
              <w:t>II. Description of the financial instrument and implementation arrangements (Article 46(2)(b) of Regulation (EU) No 1303/2013)</w:t>
            </w:r>
          </w:p>
        </w:tc>
      </w:tr>
      <w:tr w:rsidR="005440DE" w:rsidTr="0047688D">
        <w:tc>
          <w:tcPr>
            <w:tcW w:w="0" w:type="auto"/>
            <w:shd w:val="clear" w:color="auto" w:fill="auto"/>
          </w:tcPr>
          <w:p w:rsidR="008C5CFA" w:rsidRDefault="000E2E94" w:rsidP="00300A01">
            <w:pPr>
              <w:spacing w:before="0" w:after="0"/>
            </w:pPr>
            <w:r>
              <w:t>5. Name of the financial instrument</w:t>
            </w:r>
          </w:p>
        </w:tc>
        <w:tc>
          <w:tcPr>
            <w:tcW w:w="0" w:type="auto"/>
            <w:shd w:val="clear" w:color="auto" w:fill="auto"/>
          </w:tcPr>
          <w:p w:rsidR="008C5CFA" w:rsidRDefault="000E2E94" w:rsidP="00300A01">
            <w:pPr>
              <w:pStyle w:val="Heading2"/>
              <w:spacing w:before="0" w:after="0"/>
              <w:jc w:val="left"/>
            </w:pPr>
            <w:bookmarkStart w:id="45" w:name="_Toc256000042"/>
            <w:proofErr w:type="spellStart"/>
            <w:proofErr w:type="gramStart"/>
            <w:r>
              <w:t>techstart</w:t>
            </w:r>
            <w:proofErr w:type="spellEnd"/>
            <w:proofErr w:type="gramEnd"/>
            <w:r>
              <w:t xml:space="preserve"> NI University of Ulster Equity Fund</w:t>
            </w:r>
            <w:bookmarkEnd w:id="45"/>
          </w:p>
        </w:tc>
      </w:tr>
      <w:tr w:rsidR="005440DE" w:rsidTr="0047688D">
        <w:tc>
          <w:tcPr>
            <w:tcW w:w="0" w:type="auto"/>
            <w:shd w:val="clear" w:color="auto" w:fill="auto"/>
          </w:tcPr>
          <w:p w:rsidR="008C5CFA" w:rsidRDefault="000E2E94" w:rsidP="00300A01">
            <w:pPr>
              <w:spacing w:before="0" w:after="0"/>
            </w:pPr>
            <w:r>
              <w:t>6. Official address/place of business of the financial instrument (name of the country and city)</w:t>
            </w:r>
          </w:p>
        </w:tc>
        <w:tc>
          <w:tcPr>
            <w:tcW w:w="0" w:type="auto"/>
            <w:shd w:val="clear" w:color="auto" w:fill="auto"/>
          </w:tcPr>
          <w:p w:rsidR="008C5CFA" w:rsidRDefault="000E2E94" w:rsidP="00300A01">
            <w:pPr>
              <w:spacing w:before="0" w:after="0"/>
              <w:jc w:val="left"/>
            </w:pPr>
            <w:r>
              <w:t>Northern Ireland, Belfast</w:t>
            </w:r>
          </w:p>
        </w:tc>
      </w:tr>
      <w:tr w:rsidR="005440DE" w:rsidTr="0047688D">
        <w:tc>
          <w:tcPr>
            <w:tcW w:w="0" w:type="auto"/>
            <w:gridSpan w:val="2"/>
            <w:shd w:val="clear" w:color="auto" w:fill="auto"/>
          </w:tcPr>
          <w:p w:rsidR="008C5CFA" w:rsidRDefault="000E2E94" w:rsidP="00300A01">
            <w:pPr>
              <w:spacing w:before="0" w:after="0"/>
            </w:pPr>
            <w:r>
              <w:rPr>
                <w:b/>
              </w:rPr>
              <w:t>7. Implementation arrangements</w:t>
            </w:r>
          </w:p>
        </w:tc>
      </w:tr>
      <w:tr w:rsidR="005440DE" w:rsidTr="0047688D">
        <w:tc>
          <w:tcPr>
            <w:tcW w:w="0" w:type="auto"/>
            <w:shd w:val="clear" w:color="auto" w:fill="auto"/>
          </w:tcPr>
          <w:p w:rsidR="008C5CFA" w:rsidRDefault="000E2E94" w:rsidP="00300A01">
            <w:pPr>
              <w:spacing w:before="0" w:after="0"/>
            </w:pPr>
            <w:r>
              <w:t>7.1. Financial instruments set up at Union level, managed directly or indirectly by the Commission referred to in Article 38(1)(a) of Regulation (EU) No 1303/2013, supported from ESI Fund programme contributions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7.1.1. Name of the Union-level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7.2. Financial instrument set up at national, regional, transnational or cross-border level, managed by or under the responsibility of the managing authority referred to in Article 38(1)(b), supported from ESI Fund programme contributions under point (a), (b), (c) and d) of Article 38(4) of Regulation (EU) No 1303/2013</w:t>
            </w:r>
          </w:p>
        </w:tc>
        <w:tc>
          <w:tcPr>
            <w:tcW w:w="0" w:type="auto"/>
            <w:shd w:val="clear" w:color="auto" w:fill="auto"/>
          </w:tcPr>
          <w:p w:rsidR="008C5CFA" w:rsidRDefault="000E2E94" w:rsidP="00300A01">
            <w:pPr>
              <w:spacing w:before="0" w:after="0"/>
              <w:jc w:val="left"/>
            </w:pPr>
            <w:r>
              <w:t>Investment in the capital of existing or newly created legal entities</w:t>
            </w:r>
          </w:p>
        </w:tc>
      </w:tr>
      <w:tr w:rsidR="005440DE" w:rsidTr="0047688D">
        <w:tc>
          <w:tcPr>
            <w:tcW w:w="0" w:type="auto"/>
            <w:shd w:val="clear" w:color="auto" w:fill="auto"/>
          </w:tcPr>
          <w:p w:rsidR="008C5CFA" w:rsidRDefault="000E2E94" w:rsidP="00300A01">
            <w:pPr>
              <w:spacing w:before="0" w:after="0"/>
            </w:pPr>
            <w:r>
              <w:t>7.3. Financial instrument combining financial contribution from MA with EIB financial products under European Fund for Strategic Investment in accordance with Article 39a, referred to in Article 38(1)(c)</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8. Type of the financial instrument</w:t>
            </w:r>
          </w:p>
        </w:tc>
        <w:tc>
          <w:tcPr>
            <w:tcW w:w="0" w:type="auto"/>
            <w:shd w:val="clear" w:color="auto" w:fill="auto"/>
          </w:tcPr>
          <w:p w:rsidR="008C5CFA" w:rsidRDefault="000E2E94" w:rsidP="00300A01">
            <w:pPr>
              <w:spacing w:before="0" w:after="0"/>
              <w:jc w:val="left"/>
            </w:pPr>
            <w:r>
              <w:t>Specific fund</w:t>
            </w:r>
          </w:p>
        </w:tc>
      </w:tr>
      <w:tr w:rsidR="005440DE" w:rsidTr="0047688D">
        <w:tc>
          <w:tcPr>
            <w:tcW w:w="0" w:type="auto"/>
            <w:shd w:val="clear" w:color="auto" w:fill="auto"/>
          </w:tcPr>
          <w:p w:rsidR="008C5CFA" w:rsidRDefault="000E2E94" w:rsidP="00300A01">
            <w:pPr>
              <w:spacing w:before="0" w:after="0"/>
            </w:pPr>
            <w:r>
              <w:t>8.1. Tailor-made or financial instruments complying with standard terms and conditions i.e. "off-the-shelf instruments"</w:t>
            </w:r>
          </w:p>
        </w:tc>
        <w:tc>
          <w:tcPr>
            <w:tcW w:w="0" w:type="auto"/>
            <w:shd w:val="clear" w:color="auto" w:fill="auto"/>
          </w:tcPr>
          <w:p w:rsidR="008C5CFA" w:rsidRDefault="000E2E94" w:rsidP="00300A01">
            <w:pPr>
              <w:spacing w:before="0" w:after="0"/>
              <w:jc w:val="right"/>
            </w:pPr>
            <w:r>
              <w:t>Tailor-made</w:t>
            </w:r>
          </w:p>
        </w:tc>
      </w:tr>
      <w:tr w:rsidR="005440DE" w:rsidTr="0047688D">
        <w:tc>
          <w:tcPr>
            <w:tcW w:w="0" w:type="auto"/>
            <w:gridSpan w:val="2"/>
            <w:shd w:val="clear" w:color="auto" w:fill="auto"/>
          </w:tcPr>
          <w:p w:rsidR="008C5CFA" w:rsidRDefault="000E2E94" w:rsidP="00300A01">
            <w:pPr>
              <w:spacing w:before="0" w:after="0"/>
            </w:pPr>
            <w:r>
              <w:rPr>
                <w:b/>
              </w:rPr>
              <w:t>9. Type of products provided by financial instrument: loans, micro-loans, guarantees, equity, or quasi-equity investments, other financial product or other support combined within the financial instrument pursuant to Article 37(7) of Regulation (EU) No 1303/2013</w:t>
            </w:r>
          </w:p>
        </w:tc>
      </w:tr>
      <w:tr w:rsidR="005440DE" w:rsidTr="0047688D">
        <w:tc>
          <w:tcPr>
            <w:tcW w:w="0" w:type="auto"/>
            <w:shd w:val="clear" w:color="auto" w:fill="auto"/>
          </w:tcPr>
          <w:p w:rsidR="008C5CFA" w:rsidRDefault="000E2E94" w:rsidP="00300A01">
            <w:pPr>
              <w:spacing w:before="0" w:after="0"/>
            </w:pPr>
            <w:r>
              <w:t>9.0.1.  Loans (≥ EUR 25,000)</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9.0.2. Micro-loans (&lt; EUR 25,000 and provided to micro-enterprises) according to SEC/2011/1134 final</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9.0.3. Guarantees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9.0.4. 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9.0.5. Quasi-equity</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9.0.6. Other financial products</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9.0.7. Other support combined with a financial instrument</w:t>
            </w:r>
          </w:p>
        </w:tc>
        <w:tc>
          <w:tcPr>
            <w:tcW w:w="0" w:type="auto"/>
            <w:shd w:val="clear" w:color="auto" w:fill="auto"/>
          </w:tcPr>
          <w:p w:rsidR="008C5CFA" w:rsidRDefault="000E2E94" w:rsidP="00300A01">
            <w:pPr>
              <w:spacing w:before="0" w:after="0"/>
              <w:jc w:val="right"/>
            </w:pPr>
            <w:r>
              <w:t>No</w:t>
            </w:r>
          </w:p>
        </w:tc>
      </w:tr>
      <w:tr w:rsidR="005440DE" w:rsidTr="0047688D">
        <w:tc>
          <w:tcPr>
            <w:tcW w:w="0" w:type="auto"/>
            <w:shd w:val="clear" w:color="auto" w:fill="auto"/>
          </w:tcPr>
          <w:p w:rsidR="008C5CFA" w:rsidRDefault="000E2E94" w:rsidP="00300A01">
            <w:pPr>
              <w:spacing w:before="0" w:after="0"/>
            </w:pPr>
            <w:r>
              <w:t>9.1. Description of the other financial product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9.2. Other support combined within the financial instrument: grant, interest rate subsidy, guarantee fee subsidy pursuant to Article 37(7) of Regulation (EU) No 1303/2013</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10. Legal status of the financial instrument, pursuant to Article 38(6) and Article 39a(5)(b) of Regulation (EU) No 1303/2013 (for financial instruments referred to in Article 38(1)(b) and (c) only): fiduciary account opened in the name of the implementing body and on behalf of the managing authority or separate block of finance within a financial institution</w:t>
            </w:r>
          </w:p>
        </w:tc>
        <w:tc>
          <w:tcPr>
            <w:tcW w:w="0" w:type="auto"/>
            <w:shd w:val="clear" w:color="auto" w:fill="auto"/>
          </w:tcPr>
          <w:p w:rsidR="008C5CFA" w:rsidRDefault="000E2E94" w:rsidP="00300A01">
            <w:pPr>
              <w:spacing w:before="0" w:after="0"/>
              <w:jc w:val="left"/>
            </w:pPr>
            <w:r>
              <w:t>Separate block of finance</w:t>
            </w:r>
          </w:p>
        </w:tc>
      </w:tr>
      <w:tr w:rsidR="005440DE" w:rsidTr="0047688D">
        <w:tc>
          <w:tcPr>
            <w:tcW w:w="0" w:type="auto"/>
            <w:gridSpan w:val="2"/>
            <w:shd w:val="clear" w:color="auto" w:fill="auto"/>
          </w:tcPr>
          <w:p w:rsidR="008C5CFA" w:rsidRDefault="000E2E94" w:rsidP="00300A01">
            <w:pPr>
              <w:spacing w:before="0" w:after="0"/>
            </w:pPr>
            <w:r>
              <w:rPr>
                <w:b/>
              </w:rPr>
              <w:t>III. Identification of the body implementing the financial instrument, and the body implementing fund of funds where applicable, as referred to under point (a), (b) and (c) of Article 38(1) of Regulation (EU) No 1303/2013 (Article 46(2)(c) of Regulation (EU) No 1303/2013)</w:t>
            </w:r>
          </w:p>
        </w:tc>
      </w:tr>
      <w:tr w:rsidR="005440DE" w:rsidTr="0047688D">
        <w:tc>
          <w:tcPr>
            <w:tcW w:w="0" w:type="auto"/>
            <w:gridSpan w:val="2"/>
            <w:shd w:val="clear" w:color="auto" w:fill="auto"/>
          </w:tcPr>
          <w:p w:rsidR="008C5CFA" w:rsidRDefault="000E2E94" w:rsidP="00300A01">
            <w:pPr>
              <w:spacing w:before="0" w:after="0"/>
            </w:pPr>
            <w:r>
              <w:rPr>
                <w:b/>
              </w:rPr>
              <w:lastRenderedPageBreak/>
              <w:t>11. Body implementing the financial instrument</w:t>
            </w:r>
          </w:p>
        </w:tc>
      </w:tr>
      <w:tr w:rsidR="005440DE" w:rsidTr="0047688D">
        <w:tc>
          <w:tcPr>
            <w:tcW w:w="0" w:type="auto"/>
            <w:shd w:val="clear" w:color="auto" w:fill="auto"/>
          </w:tcPr>
          <w:p w:rsidR="008C5CFA" w:rsidRDefault="000E2E94" w:rsidP="00300A01">
            <w:pPr>
              <w:spacing w:before="0" w:after="0"/>
            </w:pPr>
            <w:r>
              <w:t>11.1. Type of implementing body pursuant to Article 38(4) and Article 39a(5) of Regulation (EU) No 1303/2013: existing or newly created legal entity dedicated to implementing financial instruments; the European Investment Bank; the European Investment Fund; international financial institution in which a Member State is a shareholder; a publicly-owned bank or institution, established as a legal entity carrying out financial activities on a professional basis; a body governed by public or private law; managing authority undertaking implementation tasks directly (for loans or guarantees only)</w:t>
            </w:r>
          </w:p>
        </w:tc>
        <w:tc>
          <w:tcPr>
            <w:tcW w:w="0" w:type="auto"/>
            <w:shd w:val="clear" w:color="auto" w:fill="auto"/>
          </w:tcPr>
          <w:p w:rsidR="008C5CFA" w:rsidRDefault="000E2E94" w:rsidP="00300A01">
            <w:pPr>
              <w:spacing w:before="0" w:after="0"/>
              <w:jc w:val="left"/>
            </w:pPr>
            <w:r>
              <w:t>Body governed by public or private law</w:t>
            </w:r>
          </w:p>
        </w:tc>
      </w:tr>
      <w:tr w:rsidR="005440DE" w:rsidTr="0047688D">
        <w:tc>
          <w:tcPr>
            <w:tcW w:w="0" w:type="auto"/>
            <w:shd w:val="clear" w:color="auto" w:fill="auto"/>
          </w:tcPr>
          <w:p w:rsidR="008C5CFA" w:rsidRDefault="000E2E94" w:rsidP="00300A01">
            <w:pPr>
              <w:spacing w:before="0" w:after="0"/>
            </w:pPr>
            <w:r>
              <w:t>11.1.1. Name of the body implementing the financial instrument</w:t>
            </w:r>
          </w:p>
        </w:tc>
        <w:tc>
          <w:tcPr>
            <w:tcW w:w="0" w:type="auto"/>
            <w:shd w:val="clear" w:color="auto" w:fill="auto"/>
          </w:tcPr>
          <w:p w:rsidR="008C5CFA" w:rsidRDefault="000E2E94" w:rsidP="00300A01">
            <w:pPr>
              <w:spacing w:before="0" w:after="0"/>
              <w:jc w:val="left"/>
            </w:pPr>
            <w:r>
              <w:t xml:space="preserve">Invest NI through </w:t>
            </w:r>
            <w:proofErr w:type="spellStart"/>
            <w:r>
              <w:t>Pentech</w:t>
            </w:r>
            <w:proofErr w:type="spellEnd"/>
            <w:r>
              <w:t xml:space="preserve"> Ventures LLP</w:t>
            </w:r>
          </w:p>
        </w:tc>
      </w:tr>
      <w:tr w:rsidR="005440DE" w:rsidTr="0047688D">
        <w:tc>
          <w:tcPr>
            <w:tcW w:w="0" w:type="auto"/>
            <w:shd w:val="clear" w:color="auto" w:fill="auto"/>
          </w:tcPr>
          <w:p w:rsidR="008C5CFA" w:rsidRDefault="000E2E94" w:rsidP="00300A01">
            <w:pPr>
              <w:spacing w:before="0" w:after="0"/>
            </w:pPr>
            <w:r>
              <w:t>11.1.2. Official address/place of business (country and town name) of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12. Procedure of selecting the body implementing the financial instrument: award of a public contract; other procedure</w:t>
            </w:r>
          </w:p>
        </w:tc>
        <w:tc>
          <w:tcPr>
            <w:tcW w:w="0" w:type="auto"/>
            <w:shd w:val="clear" w:color="auto" w:fill="auto"/>
          </w:tcPr>
          <w:p w:rsidR="008C5CFA" w:rsidRDefault="000E2E94" w:rsidP="00300A01">
            <w:pPr>
              <w:spacing w:before="0" w:after="0"/>
              <w:jc w:val="left"/>
            </w:pPr>
            <w:r>
              <w:t xml:space="preserve">Selection in accordance with the provisions of the public procurement directive </w:t>
            </w:r>
          </w:p>
        </w:tc>
      </w:tr>
      <w:tr w:rsidR="005440DE" w:rsidTr="0047688D">
        <w:tc>
          <w:tcPr>
            <w:tcW w:w="0" w:type="auto"/>
            <w:shd w:val="clear" w:color="auto" w:fill="auto"/>
          </w:tcPr>
          <w:p w:rsidR="008C5CFA" w:rsidRDefault="000E2E94" w:rsidP="00300A01">
            <w:pPr>
              <w:spacing w:before="0" w:after="0"/>
            </w:pPr>
            <w:r>
              <w:t>12.1. Description of the other procedure of selecting the body implementing the financial instrument</w:t>
            </w:r>
          </w:p>
        </w:tc>
        <w:tc>
          <w:tcPr>
            <w:tcW w:w="0" w:type="auto"/>
            <w:shd w:val="clear" w:color="auto" w:fill="auto"/>
          </w:tcPr>
          <w:p w:rsidR="008C5CFA" w:rsidRDefault="008C5CFA" w:rsidP="00300A01">
            <w:pPr>
              <w:spacing w:before="0" w:after="0"/>
              <w:jc w:val="left"/>
            </w:pPr>
          </w:p>
        </w:tc>
      </w:tr>
      <w:tr w:rsidR="005440DE" w:rsidTr="0047688D">
        <w:tc>
          <w:tcPr>
            <w:tcW w:w="0" w:type="auto"/>
            <w:shd w:val="clear" w:color="auto" w:fill="auto"/>
          </w:tcPr>
          <w:p w:rsidR="008C5CFA" w:rsidRDefault="000E2E94" w:rsidP="00300A01">
            <w:pPr>
              <w:spacing w:before="0" w:after="0"/>
            </w:pPr>
            <w:r>
              <w:t>13. Date of signature of the funding agreement with the body implementing the financial instrument</w:t>
            </w:r>
          </w:p>
        </w:tc>
        <w:tc>
          <w:tcPr>
            <w:tcW w:w="0" w:type="auto"/>
            <w:shd w:val="clear" w:color="auto" w:fill="auto"/>
          </w:tcPr>
          <w:p w:rsidR="008C5CFA" w:rsidRDefault="000E2E94" w:rsidP="00300A01">
            <w:pPr>
              <w:spacing w:before="0" w:after="0"/>
              <w:jc w:val="right"/>
            </w:pPr>
            <w:r>
              <w:t>09-Jul-2014</w:t>
            </w:r>
          </w:p>
        </w:tc>
      </w:tr>
      <w:tr w:rsidR="005440DE" w:rsidTr="0047688D">
        <w:tc>
          <w:tcPr>
            <w:tcW w:w="0" w:type="auto"/>
            <w:gridSpan w:val="2"/>
            <w:shd w:val="clear" w:color="auto" w:fill="auto"/>
          </w:tcPr>
          <w:p w:rsidR="008C5CFA" w:rsidRDefault="000E2E94" w:rsidP="00300A01">
            <w:pPr>
              <w:spacing w:before="0" w:after="0"/>
            </w:pPr>
            <w:r>
              <w:rPr>
                <w:b/>
              </w:rPr>
              <w:t>IV. Total amount of programme contributions, by priority or measure, paid to the financial instrument and management costs incurred or management fees paid (Article 46(2)(d) and (e) of Regulation (EU) No 1303/2013)</w:t>
            </w:r>
          </w:p>
        </w:tc>
      </w:tr>
      <w:tr w:rsidR="005440DE" w:rsidTr="0047688D">
        <w:tc>
          <w:tcPr>
            <w:tcW w:w="0" w:type="auto"/>
            <w:shd w:val="clear" w:color="auto" w:fill="auto"/>
          </w:tcPr>
          <w:p w:rsidR="008C5CFA" w:rsidRDefault="000E2E94" w:rsidP="00300A01">
            <w:pPr>
              <w:spacing w:before="0" w:after="0"/>
            </w:pPr>
            <w:r>
              <w:t>14. Total amount of programme contributions committed in the funding agreement (in EUR)</w:t>
            </w:r>
          </w:p>
        </w:tc>
        <w:tc>
          <w:tcPr>
            <w:tcW w:w="0" w:type="auto"/>
            <w:shd w:val="clear" w:color="auto" w:fill="auto"/>
          </w:tcPr>
          <w:p w:rsidR="008C5CFA" w:rsidRDefault="000E2E94" w:rsidP="00300A01">
            <w:pPr>
              <w:spacing w:before="0" w:after="0"/>
              <w:jc w:val="right"/>
            </w:pPr>
            <w:r>
              <w:t>3,493,875.00</w:t>
            </w:r>
          </w:p>
        </w:tc>
      </w:tr>
      <w:tr w:rsidR="005440DE" w:rsidTr="0047688D">
        <w:tc>
          <w:tcPr>
            <w:tcW w:w="0" w:type="auto"/>
            <w:shd w:val="clear" w:color="auto" w:fill="auto"/>
          </w:tcPr>
          <w:p w:rsidR="008C5CFA" w:rsidRDefault="000E2E94" w:rsidP="00300A01">
            <w:pPr>
              <w:spacing w:before="0" w:after="0"/>
            </w:pPr>
            <w:r>
              <w:t>14.1. out of which ESI Funds contributions (in EUR)</w:t>
            </w:r>
          </w:p>
        </w:tc>
        <w:tc>
          <w:tcPr>
            <w:tcW w:w="0" w:type="auto"/>
            <w:shd w:val="clear" w:color="auto" w:fill="auto"/>
          </w:tcPr>
          <w:p w:rsidR="008C5CFA" w:rsidRDefault="000E2E94" w:rsidP="00300A01">
            <w:pPr>
              <w:spacing w:before="0" w:after="0"/>
              <w:jc w:val="right"/>
            </w:pPr>
            <w:r>
              <w:t>2,096,325.00</w:t>
            </w:r>
          </w:p>
        </w:tc>
      </w:tr>
      <w:tr w:rsidR="005440DE" w:rsidTr="0047688D">
        <w:tc>
          <w:tcPr>
            <w:tcW w:w="0" w:type="auto"/>
            <w:shd w:val="clear" w:color="auto" w:fill="auto"/>
          </w:tcPr>
          <w:p w:rsidR="008C5CFA" w:rsidRDefault="000E2E94" w:rsidP="00300A01">
            <w:pPr>
              <w:spacing w:before="0" w:after="0"/>
            </w:pPr>
            <w:r>
              <w:t>14.1.1. out of which ERDF (in EUR) (optional)</w:t>
            </w:r>
          </w:p>
        </w:tc>
        <w:tc>
          <w:tcPr>
            <w:tcW w:w="0" w:type="auto"/>
            <w:shd w:val="clear" w:color="auto" w:fill="auto"/>
          </w:tcPr>
          <w:p w:rsidR="008C5CFA" w:rsidRDefault="000E2E94" w:rsidP="00300A01">
            <w:pPr>
              <w:spacing w:before="0" w:after="0"/>
              <w:jc w:val="right"/>
            </w:pPr>
            <w:r>
              <w:t>2,096,325.00</w:t>
            </w:r>
          </w:p>
        </w:tc>
      </w:tr>
      <w:tr w:rsidR="005440DE" w:rsidTr="0047688D">
        <w:tc>
          <w:tcPr>
            <w:tcW w:w="0" w:type="auto"/>
            <w:shd w:val="clear" w:color="auto" w:fill="auto"/>
          </w:tcPr>
          <w:p w:rsidR="008C5CFA" w:rsidRDefault="000E2E94" w:rsidP="00300A01">
            <w:pPr>
              <w:spacing w:before="0" w:after="0"/>
            </w:pPr>
            <w:r>
              <w:t>14.1.2. out of which Cohesion Fund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14.1.3. out of which ESF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14.1.4. out of which EAFRD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14.1.5. out of which EMFF (in EUR)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 Total amount of programme contributions paid to the financial instrument (in EUR)</w:t>
            </w:r>
          </w:p>
        </w:tc>
        <w:tc>
          <w:tcPr>
            <w:tcW w:w="0" w:type="auto"/>
            <w:shd w:val="clear" w:color="auto" w:fill="auto"/>
          </w:tcPr>
          <w:p w:rsidR="008C5CFA" w:rsidRDefault="000E2E94" w:rsidP="00300A01">
            <w:pPr>
              <w:spacing w:before="0" w:after="0"/>
              <w:jc w:val="right"/>
            </w:pPr>
            <w:r>
              <w:t>3,000,786.51</w:t>
            </w:r>
          </w:p>
        </w:tc>
      </w:tr>
      <w:tr w:rsidR="005440DE" w:rsidTr="0047688D">
        <w:tc>
          <w:tcPr>
            <w:tcW w:w="0" w:type="auto"/>
            <w:shd w:val="clear" w:color="auto" w:fill="auto"/>
          </w:tcPr>
          <w:p w:rsidR="008C5CFA" w:rsidRDefault="000E2E94" w:rsidP="00300A01">
            <w:pPr>
              <w:spacing w:before="0" w:after="0"/>
            </w:pPr>
            <w:r>
              <w:t>15.1. out of which amount of ESI Funds contributions (in EUR)</w:t>
            </w:r>
          </w:p>
        </w:tc>
        <w:tc>
          <w:tcPr>
            <w:tcW w:w="0" w:type="auto"/>
            <w:shd w:val="clear" w:color="auto" w:fill="auto"/>
          </w:tcPr>
          <w:p w:rsidR="008C5CFA" w:rsidRDefault="000E2E94" w:rsidP="00300A01">
            <w:pPr>
              <w:spacing w:before="0" w:after="0"/>
              <w:jc w:val="right"/>
            </w:pPr>
            <w:r>
              <w:t>1,800,471.88</w:t>
            </w:r>
          </w:p>
        </w:tc>
      </w:tr>
      <w:tr w:rsidR="005440DE" w:rsidTr="0047688D">
        <w:tc>
          <w:tcPr>
            <w:tcW w:w="0" w:type="auto"/>
            <w:shd w:val="clear" w:color="auto" w:fill="auto"/>
          </w:tcPr>
          <w:p w:rsidR="008C5CFA" w:rsidRDefault="000E2E94" w:rsidP="00300A01">
            <w:pPr>
              <w:spacing w:before="0" w:after="0"/>
            </w:pPr>
            <w:r>
              <w:t>15.1.1. out of which ERDF (in EUR)</w:t>
            </w:r>
          </w:p>
        </w:tc>
        <w:tc>
          <w:tcPr>
            <w:tcW w:w="0" w:type="auto"/>
            <w:shd w:val="clear" w:color="auto" w:fill="auto"/>
          </w:tcPr>
          <w:p w:rsidR="008C5CFA" w:rsidRDefault="000E2E94" w:rsidP="00300A01">
            <w:pPr>
              <w:spacing w:before="0" w:after="0"/>
              <w:jc w:val="right"/>
            </w:pPr>
            <w:r>
              <w:t>1,800,471.88</w:t>
            </w:r>
          </w:p>
        </w:tc>
      </w:tr>
      <w:tr w:rsidR="005440DE" w:rsidTr="0047688D">
        <w:tc>
          <w:tcPr>
            <w:tcW w:w="0" w:type="auto"/>
            <w:shd w:val="clear" w:color="auto" w:fill="auto"/>
          </w:tcPr>
          <w:p w:rsidR="008C5CFA" w:rsidRDefault="000E2E94" w:rsidP="00300A01">
            <w:pPr>
              <w:spacing w:before="0" w:after="0"/>
            </w:pPr>
            <w:r>
              <w:t>15.1.2.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15.2. out of which total amount of national co-financing (in EUR)</w:t>
            </w:r>
          </w:p>
        </w:tc>
        <w:tc>
          <w:tcPr>
            <w:tcW w:w="0" w:type="auto"/>
            <w:shd w:val="clear" w:color="auto" w:fill="auto"/>
          </w:tcPr>
          <w:p w:rsidR="008C5CFA" w:rsidRDefault="000E2E94" w:rsidP="00300A01">
            <w:pPr>
              <w:spacing w:before="0" w:after="0"/>
              <w:jc w:val="right"/>
            </w:pPr>
            <w:r>
              <w:t>1,200,314.63</w:t>
            </w:r>
          </w:p>
        </w:tc>
      </w:tr>
      <w:tr w:rsidR="005440DE" w:rsidTr="0047688D">
        <w:tc>
          <w:tcPr>
            <w:tcW w:w="0" w:type="auto"/>
            <w:shd w:val="clear" w:color="auto" w:fill="auto"/>
          </w:tcPr>
          <w:p w:rsidR="008C5CFA" w:rsidRDefault="000E2E94" w:rsidP="00300A01">
            <w:pPr>
              <w:spacing w:before="0" w:after="0"/>
            </w:pPr>
            <w:r>
              <w:t>15.2.1. out of which total amount of national public funding (in EUR)</w:t>
            </w:r>
          </w:p>
        </w:tc>
        <w:tc>
          <w:tcPr>
            <w:tcW w:w="0" w:type="auto"/>
            <w:shd w:val="clear" w:color="auto" w:fill="auto"/>
          </w:tcPr>
          <w:p w:rsidR="008C5CFA" w:rsidRDefault="000E2E94" w:rsidP="00300A01">
            <w:pPr>
              <w:spacing w:before="0" w:after="0"/>
              <w:jc w:val="right"/>
            </w:pPr>
            <w:r>
              <w:t>278,810.87</w:t>
            </w:r>
          </w:p>
        </w:tc>
      </w:tr>
      <w:tr w:rsidR="005440DE" w:rsidTr="0047688D">
        <w:tc>
          <w:tcPr>
            <w:tcW w:w="0" w:type="auto"/>
            <w:shd w:val="clear" w:color="auto" w:fill="auto"/>
          </w:tcPr>
          <w:p w:rsidR="008C5CFA" w:rsidRDefault="000E2E94" w:rsidP="00300A01">
            <w:pPr>
              <w:spacing w:before="0" w:after="0"/>
            </w:pPr>
            <w:r>
              <w:t>15.2.2. out of which total amount of national private funding (in EUR)</w:t>
            </w:r>
          </w:p>
        </w:tc>
        <w:tc>
          <w:tcPr>
            <w:tcW w:w="0" w:type="auto"/>
            <w:shd w:val="clear" w:color="auto" w:fill="auto"/>
          </w:tcPr>
          <w:p w:rsidR="008C5CFA" w:rsidRDefault="000E2E94" w:rsidP="00300A01">
            <w:pPr>
              <w:spacing w:before="0" w:after="0"/>
              <w:jc w:val="right"/>
            </w:pPr>
            <w:r>
              <w:t>921,503.76</w:t>
            </w:r>
          </w:p>
        </w:tc>
      </w:tr>
      <w:tr w:rsidR="005440DE" w:rsidTr="0047688D">
        <w:tc>
          <w:tcPr>
            <w:tcW w:w="0" w:type="auto"/>
            <w:shd w:val="clear" w:color="auto" w:fill="auto"/>
          </w:tcPr>
          <w:p w:rsidR="008C5CFA" w:rsidRDefault="000E2E94" w:rsidP="00300A01">
            <w:pPr>
              <w:spacing w:before="0" w:after="0"/>
            </w:pPr>
            <w:r>
              <w:lastRenderedPageBreak/>
              <w:t>16. Total amount of programme contributions paid to the financial instrument under Youth Employment Initiative (YEI)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17. Total amount of management costs and fees paid out of programme contributions (in EUR)</w:t>
            </w:r>
          </w:p>
        </w:tc>
        <w:tc>
          <w:tcPr>
            <w:tcW w:w="0" w:type="auto"/>
            <w:shd w:val="clear" w:color="auto" w:fill="auto"/>
          </w:tcPr>
          <w:p w:rsidR="008C5CFA" w:rsidRDefault="000E2E94" w:rsidP="00300A01">
            <w:pPr>
              <w:spacing w:before="0" w:after="0"/>
              <w:jc w:val="right"/>
            </w:pPr>
            <w:r>
              <w:t>502,767.73</w:t>
            </w:r>
          </w:p>
        </w:tc>
      </w:tr>
      <w:tr w:rsidR="005440DE" w:rsidTr="0047688D">
        <w:tc>
          <w:tcPr>
            <w:tcW w:w="0" w:type="auto"/>
            <w:shd w:val="clear" w:color="auto" w:fill="auto"/>
          </w:tcPr>
          <w:p w:rsidR="008C5CFA" w:rsidRDefault="000E2E94" w:rsidP="00300A01">
            <w:pPr>
              <w:spacing w:before="0" w:after="0"/>
            </w:pPr>
            <w:r>
              <w:t>17.1. out of which base remuneration (in EUR)</w:t>
            </w:r>
          </w:p>
        </w:tc>
        <w:tc>
          <w:tcPr>
            <w:tcW w:w="0" w:type="auto"/>
            <w:shd w:val="clear" w:color="auto" w:fill="auto"/>
          </w:tcPr>
          <w:p w:rsidR="008C5CFA" w:rsidRDefault="000E2E94" w:rsidP="00300A01">
            <w:pPr>
              <w:spacing w:before="0" w:after="0"/>
              <w:jc w:val="right"/>
            </w:pPr>
            <w:r>
              <w:t>502,767.73</w:t>
            </w:r>
          </w:p>
        </w:tc>
      </w:tr>
      <w:tr w:rsidR="005440DE" w:rsidTr="0047688D">
        <w:tc>
          <w:tcPr>
            <w:tcW w:w="0" w:type="auto"/>
            <w:shd w:val="clear" w:color="auto" w:fill="auto"/>
          </w:tcPr>
          <w:p w:rsidR="008C5CFA" w:rsidRDefault="000E2E94" w:rsidP="00300A01">
            <w:pPr>
              <w:spacing w:before="0" w:after="0"/>
            </w:pPr>
            <w:r>
              <w:t>17.2. out of which performance-based remuneration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18. Capitalised management costs or fees pursuant to Article 42(2) of Regulation (EU) No 1303/2013 (relevant only for final report)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19. Capitalised interest rate subsidies or guarantee fee subsidies pursuant to Article 42(1)(c) of Regulation (EU) No 1303/2013 (relevant to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20. Amount of programme contributions for follow-on investments in final recipients pursuant to Article 42(3)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21. Contributions of land and/or real estate in the financial instrument pursuant to Article 37(10) of Regulation (EU) No 1303/2013 (relevant for final report only)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 Total amount of support paid to final recipients, or to the benefit of final recipients, or committed in guarantee contracts by the financial instrument for investments in final recipients, by ESI Funds programme and priority or measure (Article 46(2)(e) of Regulation (EU) No 1303/2013)</w:t>
            </w:r>
          </w:p>
        </w:tc>
      </w:tr>
      <w:tr w:rsidR="005440DE" w:rsidTr="0047688D">
        <w:tc>
          <w:tcPr>
            <w:tcW w:w="0" w:type="auto"/>
            <w:shd w:val="clear" w:color="auto" w:fill="auto"/>
          </w:tcPr>
          <w:p w:rsidR="008C5CFA" w:rsidRDefault="000E2E94" w:rsidP="00300A01">
            <w:pPr>
              <w:spacing w:before="0" w:after="0"/>
            </w:pPr>
            <w:r>
              <w:rPr>
                <w:b/>
                <w:i/>
              </w:rPr>
              <w:t>22. Name of financial product offered by the financial instrument</w:t>
            </w:r>
          </w:p>
        </w:tc>
        <w:tc>
          <w:tcPr>
            <w:tcW w:w="0" w:type="auto"/>
            <w:shd w:val="clear" w:color="auto" w:fill="auto"/>
          </w:tcPr>
          <w:p w:rsidR="008C5CFA" w:rsidRDefault="000E2E94" w:rsidP="00300A01">
            <w:pPr>
              <w:pStyle w:val="Heading3"/>
              <w:spacing w:before="0" w:after="0"/>
              <w:jc w:val="left"/>
            </w:pPr>
            <w:bookmarkStart w:id="46" w:name="_Toc256000043"/>
            <w:r>
              <w:rPr>
                <w:b/>
              </w:rPr>
              <w:t>University of Ulster Equity</w:t>
            </w:r>
            <w:bookmarkEnd w:id="46"/>
          </w:p>
        </w:tc>
      </w:tr>
      <w:tr w:rsidR="005440DE" w:rsidTr="0047688D">
        <w:tc>
          <w:tcPr>
            <w:tcW w:w="0" w:type="auto"/>
            <w:shd w:val="clear" w:color="auto" w:fill="auto"/>
          </w:tcPr>
          <w:p w:rsidR="008C5CFA" w:rsidRDefault="000E2E94" w:rsidP="00300A01">
            <w:pPr>
              <w:spacing w:before="0" w:after="0"/>
            </w:pPr>
            <w:r>
              <w:t>22.1. Type of financial product offered by the financial instrument</w:t>
            </w:r>
          </w:p>
        </w:tc>
        <w:tc>
          <w:tcPr>
            <w:tcW w:w="0" w:type="auto"/>
            <w:shd w:val="clear" w:color="auto" w:fill="auto"/>
          </w:tcPr>
          <w:p w:rsidR="008C5CFA" w:rsidRDefault="000E2E94" w:rsidP="00300A01">
            <w:pPr>
              <w:spacing w:before="0" w:after="0"/>
              <w:jc w:val="left"/>
            </w:pPr>
            <w:r>
              <w:t>Equity</w:t>
            </w:r>
          </w:p>
        </w:tc>
      </w:tr>
      <w:tr w:rsidR="005440DE" w:rsidTr="0047688D">
        <w:tc>
          <w:tcPr>
            <w:tcW w:w="0" w:type="auto"/>
            <w:shd w:val="clear" w:color="auto" w:fill="auto"/>
          </w:tcPr>
          <w:p w:rsidR="008C5CFA" w:rsidRDefault="000E2E94" w:rsidP="00300A01">
            <w:pPr>
              <w:spacing w:before="0" w:after="0"/>
            </w:pPr>
            <w:r>
              <w:t>24. Total amount of programme contributions committed in this loan, guarantee, equity, quasi-equity or other financial product contracts with final recipients (in EUR)</w:t>
            </w:r>
          </w:p>
        </w:tc>
        <w:tc>
          <w:tcPr>
            <w:tcW w:w="0" w:type="auto"/>
            <w:shd w:val="clear" w:color="auto" w:fill="auto"/>
          </w:tcPr>
          <w:p w:rsidR="008C5CFA" w:rsidRDefault="000E2E94" w:rsidP="00300A01">
            <w:pPr>
              <w:spacing w:before="0" w:after="0"/>
              <w:jc w:val="right"/>
            </w:pPr>
            <w:r>
              <w:t>2,795,100.00</w:t>
            </w:r>
          </w:p>
        </w:tc>
      </w:tr>
      <w:tr w:rsidR="005440DE" w:rsidTr="0047688D">
        <w:tc>
          <w:tcPr>
            <w:tcW w:w="0" w:type="auto"/>
            <w:shd w:val="clear" w:color="auto" w:fill="auto"/>
          </w:tcPr>
          <w:p w:rsidR="008C5CFA" w:rsidRDefault="000E2E94" w:rsidP="00300A01">
            <w:pPr>
              <w:spacing w:before="0" w:after="0"/>
            </w:pPr>
            <w:r>
              <w:t>24.1. out of which total amount of ESI Funds contributions (in EUR)</w:t>
            </w:r>
          </w:p>
        </w:tc>
        <w:tc>
          <w:tcPr>
            <w:tcW w:w="0" w:type="auto"/>
            <w:shd w:val="clear" w:color="auto" w:fill="auto"/>
          </w:tcPr>
          <w:p w:rsidR="008C5CFA" w:rsidRDefault="000E2E94" w:rsidP="00300A01">
            <w:pPr>
              <w:spacing w:before="0" w:after="0"/>
              <w:jc w:val="right"/>
            </w:pPr>
            <w:r>
              <w:t>1,677,060.00</w:t>
            </w:r>
          </w:p>
        </w:tc>
      </w:tr>
      <w:tr w:rsidR="005440DE" w:rsidTr="0047688D">
        <w:tc>
          <w:tcPr>
            <w:tcW w:w="0" w:type="auto"/>
            <w:shd w:val="clear" w:color="auto" w:fill="auto"/>
          </w:tcPr>
          <w:p w:rsidR="008C5CFA" w:rsidRDefault="000E2E94" w:rsidP="00300A01">
            <w:pPr>
              <w:spacing w:before="0" w:after="0"/>
            </w:pPr>
            <w:r>
              <w:t>25. Total amount of programme contributions paid to final recipients through this loan, micro-loans, equity or other products, or, in the case of guarantee, committed for loans paid to final recipients, by product (in EUR)</w:t>
            </w:r>
          </w:p>
        </w:tc>
        <w:tc>
          <w:tcPr>
            <w:tcW w:w="0" w:type="auto"/>
            <w:shd w:val="clear" w:color="auto" w:fill="auto"/>
          </w:tcPr>
          <w:p w:rsidR="008C5CFA" w:rsidRDefault="000E2E94" w:rsidP="00300A01">
            <w:pPr>
              <w:spacing w:before="0" w:after="0"/>
              <w:jc w:val="right"/>
            </w:pPr>
            <w:r>
              <w:t>2,498,018.78</w:t>
            </w:r>
          </w:p>
        </w:tc>
      </w:tr>
      <w:tr w:rsidR="005440DE" w:rsidTr="0047688D">
        <w:tc>
          <w:tcPr>
            <w:tcW w:w="0" w:type="auto"/>
            <w:shd w:val="clear" w:color="auto" w:fill="auto"/>
          </w:tcPr>
          <w:p w:rsidR="008C5CFA" w:rsidRDefault="000E2E94" w:rsidP="00300A01">
            <w:pPr>
              <w:spacing w:before="0" w:after="0"/>
            </w:pPr>
            <w:r>
              <w:t>25.1. out of which total amount of ESI Funds contributions (in EUR)</w:t>
            </w:r>
          </w:p>
        </w:tc>
        <w:tc>
          <w:tcPr>
            <w:tcW w:w="0" w:type="auto"/>
            <w:shd w:val="clear" w:color="auto" w:fill="auto"/>
          </w:tcPr>
          <w:p w:rsidR="008C5CFA" w:rsidRDefault="000E2E94" w:rsidP="00300A01">
            <w:pPr>
              <w:spacing w:before="0" w:after="0"/>
              <w:jc w:val="right"/>
            </w:pPr>
            <w:r>
              <w:t>1,498,811.24</w:t>
            </w:r>
          </w:p>
        </w:tc>
      </w:tr>
      <w:tr w:rsidR="005440DE" w:rsidTr="0047688D">
        <w:tc>
          <w:tcPr>
            <w:tcW w:w="0" w:type="auto"/>
            <w:shd w:val="clear" w:color="auto" w:fill="auto"/>
          </w:tcPr>
          <w:p w:rsidR="008C5CFA" w:rsidRDefault="000E2E94" w:rsidP="00300A01">
            <w:pPr>
              <w:spacing w:before="0" w:after="0"/>
            </w:pPr>
            <w:r>
              <w:t>25.1.1. out of which ERDF (in EUR)</w:t>
            </w:r>
          </w:p>
        </w:tc>
        <w:tc>
          <w:tcPr>
            <w:tcW w:w="0" w:type="auto"/>
            <w:shd w:val="clear" w:color="auto" w:fill="auto"/>
          </w:tcPr>
          <w:p w:rsidR="008C5CFA" w:rsidRDefault="000E2E94" w:rsidP="00300A01">
            <w:pPr>
              <w:spacing w:before="0" w:after="0"/>
              <w:jc w:val="right"/>
            </w:pPr>
            <w:r>
              <w:t>1,498,811.24</w:t>
            </w:r>
          </w:p>
        </w:tc>
      </w:tr>
      <w:tr w:rsidR="005440DE" w:rsidTr="0047688D">
        <w:tc>
          <w:tcPr>
            <w:tcW w:w="0" w:type="auto"/>
            <w:shd w:val="clear" w:color="auto" w:fill="auto"/>
          </w:tcPr>
          <w:p w:rsidR="008C5CFA" w:rsidRDefault="000E2E94" w:rsidP="00300A01">
            <w:pPr>
              <w:spacing w:before="0" w:after="0"/>
            </w:pPr>
            <w:r>
              <w:t>25.1.2. out of which Cohesion Fund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25.1.3. out of which ESF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25.1.4. out of which EAFRD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25.1.5. out of which EMFF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25.2. out of which total amount of national public co-financing (in EUR)</w:t>
            </w:r>
          </w:p>
        </w:tc>
        <w:tc>
          <w:tcPr>
            <w:tcW w:w="0" w:type="auto"/>
            <w:shd w:val="clear" w:color="auto" w:fill="auto"/>
          </w:tcPr>
          <w:p w:rsidR="008C5CFA" w:rsidRDefault="000E2E94" w:rsidP="00300A01">
            <w:pPr>
              <w:spacing w:before="0" w:after="0"/>
              <w:jc w:val="right"/>
            </w:pPr>
            <w:r>
              <w:t>77,703.78</w:t>
            </w:r>
          </w:p>
        </w:tc>
      </w:tr>
      <w:tr w:rsidR="005440DE" w:rsidTr="0047688D">
        <w:tc>
          <w:tcPr>
            <w:tcW w:w="0" w:type="auto"/>
            <w:shd w:val="clear" w:color="auto" w:fill="auto"/>
          </w:tcPr>
          <w:p w:rsidR="008C5CFA" w:rsidRDefault="000E2E94" w:rsidP="00300A01">
            <w:pPr>
              <w:spacing w:before="0" w:after="0"/>
            </w:pPr>
            <w:r>
              <w:t>25.3. out of which total amount of national private co-financing (in EUR)</w:t>
            </w:r>
          </w:p>
        </w:tc>
        <w:tc>
          <w:tcPr>
            <w:tcW w:w="0" w:type="auto"/>
            <w:shd w:val="clear" w:color="auto" w:fill="auto"/>
          </w:tcPr>
          <w:p w:rsidR="008C5CFA" w:rsidRDefault="000E2E94" w:rsidP="00300A01">
            <w:pPr>
              <w:spacing w:before="0" w:after="0"/>
              <w:jc w:val="right"/>
            </w:pPr>
            <w:r>
              <w:t>921,503.76</w:t>
            </w:r>
          </w:p>
        </w:tc>
      </w:tr>
      <w:tr w:rsidR="005440DE" w:rsidTr="0047688D">
        <w:tc>
          <w:tcPr>
            <w:tcW w:w="0" w:type="auto"/>
            <w:shd w:val="clear" w:color="auto" w:fill="auto"/>
          </w:tcPr>
          <w:p w:rsidR="008C5CFA" w:rsidRDefault="000E2E94" w:rsidP="00300A01">
            <w:pPr>
              <w:spacing w:before="0" w:after="0"/>
            </w:pPr>
            <w:r>
              <w:lastRenderedPageBreak/>
              <w:t>27. Number of loan/guarantee/equity or quasi-equity/other financial product contracts signed with final recipients, by product</w:t>
            </w:r>
          </w:p>
        </w:tc>
        <w:tc>
          <w:tcPr>
            <w:tcW w:w="0" w:type="auto"/>
            <w:shd w:val="clear" w:color="auto" w:fill="auto"/>
          </w:tcPr>
          <w:p w:rsidR="008C5CFA" w:rsidRDefault="000E2E94" w:rsidP="00300A01">
            <w:pPr>
              <w:spacing w:before="0" w:after="0"/>
              <w:jc w:val="right"/>
            </w:pPr>
            <w:r>
              <w:t>18</w:t>
            </w:r>
          </w:p>
        </w:tc>
      </w:tr>
      <w:tr w:rsidR="005440DE" w:rsidTr="0047688D">
        <w:tc>
          <w:tcPr>
            <w:tcW w:w="0" w:type="auto"/>
            <w:shd w:val="clear" w:color="auto" w:fill="auto"/>
          </w:tcPr>
          <w:p w:rsidR="008C5CFA" w:rsidRDefault="000E2E94" w:rsidP="00300A01">
            <w:pPr>
              <w:spacing w:before="0" w:after="0"/>
            </w:pPr>
            <w:r>
              <w:t>28. Number of loan/guarantee/equity or quasi-equity/other financial product investments made in final recipients, by product</w:t>
            </w:r>
          </w:p>
        </w:tc>
        <w:tc>
          <w:tcPr>
            <w:tcW w:w="0" w:type="auto"/>
            <w:shd w:val="clear" w:color="auto" w:fill="auto"/>
          </w:tcPr>
          <w:p w:rsidR="008C5CFA" w:rsidRDefault="000E2E94" w:rsidP="00300A01">
            <w:pPr>
              <w:spacing w:before="0" w:after="0"/>
              <w:jc w:val="right"/>
            </w:pPr>
            <w:r>
              <w:t>18</w:t>
            </w:r>
          </w:p>
        </w:tc>
      </w:tr>
      <w:tr w:rsidR="005440DE" w:rsidTr="0047688D">
        <w:tc>
          <w:tcPr>
            <w:tcW w:w="0" w:type="auto"/>
            <w:shd w:val="clear" w:color="auto" w:fill="auto"/>
          </w:tcPr>
          <w:p w:rsidR="008C5CFA" w:rsidRDefault="000E2E94" w:rsidP="00300A01">
            <w:pPr>
              <w:spacing w:before="0" w:after="0"/>
            </w:pPr>
            <w:r>
              <w:t>29. Number of financial recipients supported by the financial product</w:t>
            </w:r>
          </w:p>
        </w:tc>
        <w:tc>
          <w:tcPr>
            <w:tcW w:w="0" w:type="auto"/>
            <w:shd w:val="clear" w:color="auto" w:fill="auto"/>
          </w:tcPr>
          <w:p w:rsidR="008C5CFA" w:rsidRDefault="000E2E94" w:rsidP="00300A01">
            <w:pPr>
              <w:spacing w:before="0" w:after="0"/>
              <w:jc w:val="right"/>
            </w:pPr>
            <w:r>
              <w:t>18</w:t>
            </w:r>
          </w:p>
        </w:tc>
      </w:tr>
      <w:tr w:rsidR="005440DE" w:rsidTr="0047688D">
        <w:tc>
          <w:tcPr>
            <w:tcW w:w="0" w:type="auto"/>
            <w:shd w:val="clear" w:color="auto" w:fill="auto"/>
          </w:tcPr>
          <w:p w:rsidR="008C5CFA" w:rsidRDefault="000E2E94" w:rsidP="00300A01">
            <w:pPr>
              <w:spacing w:before="0" w:after="0"/>
            </w:pPr>
            <w:r>
              <w:t>29.1. out of which large enterprises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29.2. out of which SMEs</w:t>
            </w:r>
          </w:p>
        </w:tc>
        <w:tc>
          <w:tcPr>
            <w:tcW w:w="0" w:type="auto"/>
            <w:shd w:val="clear" w:color="auto" w:fill="auto"/>
          </w:tcPr>
          <w:p w:rsidR="008C5CFA" w:rsidRDefault="000E2E94" w:rsidP="00300A01">
            <w:pPr>
              <w:spacing w:before="0" w:after="0"/>
              <w:jc w:val="right"/>
            </w:pPr>
            <w:r>
              <w:t>18</w:t>
            </w:r>
          </w:p>
        </w:tc>
      </w:tr>
      <w:tr w:rsidR="005440DE" w:rsidTr="0047688D">
        <w:tc>
          <w:tcPr>
            <w:tcW w:w="0" w:type="auto"/>
            <w:shd w:val="clear" w:color="auto" w:fill="auto"/>
          </w:tcPr>
          <w:p w:rsidR="008C5CFA" w:rsidRDefault="000E2E94" w:rsidP="00300A01">
            <w:pPr>
              <w:spacing w:before="0" w:after="0"/>
            </w:pPr>
            <w:r>
              <w:t>29.2.1. out of which microenterprises</w:t>
            </w:r>
          </w:p>
        </w:tc>
        <w:tc>
          <w:tcPr>
            <w:tcW w:w="0" w:type="auto"/>
            <w:shd w:val="clear" w:color="auto" w:fill="auto"/>
          </w:tcPr>
          <w:p w:rsidR="008C5CFA" w:rsidRDefault="000E2E94" w:rsidP="00300A01">
            <w:pPr>
              <w:spacing w:before="0" w:after="0"/>
              <w:jc w:val="right"/>
            </w:pPr>
            <w:r>
              <w:t>17</w:t>
            </w:r>
          </w:p>
        </w:tc>
      </w:tr>
      <w:tr w:rsidR="005440DE" w:rsidTr="0047688D">
        <w:tc>
          <w:tcPr>
            <w:tcW w:w="0" w:type="auto"/>
            <w:shd w:val="clear" w:color="auto" w:fill="auto"/>
          </w:tcPr>
          <w:p w:rsidR="008C5CFA" w:rsidRDefault="000E2E94" w:rsidP="00300A01">
            <w:pPr>
              <w:spacing w:before="0" w:after="0"/>
            </w:pPr>
            <w:r>
              <w:t>29.3. out of which individuals/natural persons</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 out of which other type of final recipients supported</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29.4.1. description of other type of final recipients supported</w:t>
            </w:r>
          </w:p>
        </w:tc>
        <w:tc>
          <w:tcPr>
            <w:tcW w:w="0" w:type="auto"/>
            <w:shd w:val="clear" w:color="auto" w:fill="auto"/>
          </w:tcPr>
          <w:p w:rsidR="008C5CFA" w:rsidRDefault="008C5CFA" w:rsidP="00300A01">
            <w:pPr>
              <w:spacing w:before="0" w:after="0"/>
              <w:jc w:val="left"/>
            </w:pP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38.3. Total amount of other contributions, outside the ESI Funds mobilised at the level of final recipients (in EUR)</w:t>
            </w:r>
          </w:p>
        </w:tc>
        <w:tc>
          <w:tcPr>
            <w:tcW w:w="0" w:type="auto"/>
            <w:shd w:val="clear" w:color="auto" w:fill="auto"/>
          </w:tcPr>
          <w:p w:rsidR="008C5CFA" w:rsidRDefault="000E2E94" w:rsidP="00300A01">
            <w:pPr>
              <w:spacing w:before="0" w:after="0"/>
              <w:jc w:val="right"/>
            </w:pPr>
            <w:r>
              <w:t>2,998,807.09</w:t>
            </w:r>
          </w:p>
        </w:tc>
      </w:tr>
      <w:tr w:rsidR="005440DE" w:rsidTr="0047688D">
        <w:tc>
          <w:tcPr>
            <w:tcW w:w="0" w:type="auto"/>
            <w:shd w:val="clear" w:color="auto" w:fill="auto"/>
          </w:tcPr>
          <w:p w:rsidR="008C5CFA" w:rsidRDefault="000E2E94" w:rsidP="00300A01">
            <w:pPr>
              <w:spacing w:before="0" w:after="0"/>
            </w:pPr>
            <w:r>
              <w:t>38.3.1. out of which public contributions (EUR)</w:t>
            </w:r>
          </w:p>
        </w:tc>
        <w:tc>
          <w:tcPr>
            <w:tcW w:w="0" w:type="auto"/>
            <w:shd w:val="clear" w:color="auto" w:fill="auto"/>
          </w:tcPr>
          <w:p w:rsidR="008C5CFA" w:rsidRDefault="000E2E94" w:rsidP="00300A01">
            <w:pPr>
              <w:spacing w:before="0" w:after="0"/>
              <w:jc w:val="right"/>
            </w:pPr>
            <w:r>
              <w:t>77,703.78</w:t>
            </w:r>
          </w:p>
        </w:tc>
      </w:tr>
      <w:tr w:rsidR="005440DE" w:rsidTr="0047688D">
        <w:tc>
          <w:tcPr>
            <w:tcW w:w="0" w:type="auto"/>
            <w:shd w:val="clear" w:color="auto" w:fill="auto"/>
          </w:tcPr>
          <w:p w:rsidR="008C5CFA" w:rsidRDefault="000E2E94" w:rsidP="00300A01">
            <w:pPr>
              <w:spacing w:before="0" w:after="0"/>
            </w:pPr>
            <w:r>
              <w:t>38.3.2. out of which private contributions (EUR)</w:t>
            </w:r>
          </w:p>
        </w:tc>
        <w:tc>
          <w:tcPr>
            <w:tcW w:w="0" w:type="auto"/>
            <w:shd w:val="clear" w:color="auto" w:fill="auto"/>
          </w:tcPr>
          <w:p w:rsidR="008C5CFA" w:rsidRDefault="000E2E94" w:rsidP="00300A01">
            <w:pPr>
              <w:spacing w:before="0" w:after="0"/>
              <w:jc w:val="right"/>
            </w:pPr>
            <w:r>
              <w:t>2,921,103.31</w:t>
            </w:r>
          </w:p>
        </w:tc>
      </w:tr>
      <w:tr w:rsidR="005440DE" w:rsidTr="0047688D">
        <w:tc>
          <w:tcPr>
            <w:tcW w:w="0" w:type="auto"/>
            <w:shd w:val="clear" w:color="auto" w:fill="auto"/>
          </w:tcPr>
          <w:p w:rsidR="008C5CFA" w:rsidRDefault="000E2E94" w:rsidP="00300A01">
            <w:pPr>
              <w:spacing w:before="0" w:after="0"/>
            </w:pPr>
            <w:r>
              <w:t>38.3A. Contribution under EIB financial product mobilised at the level of final recipient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39. Expected and achieved leverage effect, by reference to the funding agreement</w:t>
            </w:r>
          </w:p>
        </w:tc>
      </w:tr>
      <w:tr w:rsidR="005440DE" w:rsidTr="0047688D">
        <w:tc>
          <w:tcPr>
            <w:tcW w:w="0" w:type="auto"/>
            <w:shd w:val="clear" w:color="auto" w:fill="auto"/>
          </w:tcPr>
          <w:p w:rsidR="008C5CFA" w:rsidRDefault="000E2E94" w:rsidP="00300A01">
            <w:pPr>
              <w:spacing w:before="0" w:after="0"/>
            </w:pPr>
            <w:r>
              <w:t>39.1. Expected leverage effect for loan/guarantee/equity or quasi-equity investment/other financial product, by reference to the funding agreement, by product</w:t>
            </w:r>
          </w:p>
        </w:tc>
        <w:tc>
          <w:tcPr>
            <w:tcW w:w="0" w:type="auto"/>
            <w:shd w:val="clear" w:color="auto" w:fill="auto"/>
          </w:tcPr>
          <w:p w:rsidR="008C5CFA" w:rsidRDefault="000E2E94" w:rsidP="00300A01">
            <w:pPr>
              <w:spacing w:before="0" w:after="0"/>
              <w:jc w:val="right"/>
            </w:pPr>
            <w:r>
              <w:t>1.67</w:t>
            </w:r>
          </w:p>
        </w:tc>
      </w:tr>
      <w:tr w:rsidR="005440DE" w:rsidTr="0047688D">
        <w:tc>
          <w:tcPr>
            <w:tcW w:w="0" w:type="auto"/>
            <w:shd w:val="clear" w:color="auto" w:fill="auto"/>
          </w:tcPr>
          <w:p w:rsidR="008C5CFA" w:rsidRDefault="000E2E94" w:rsidP="00300A01">
            <w:pPr>
              <w:spacing w:before="0" w:after="0"/>
            </w:pPr>
            <w:r>
              <w:t xml:space="preserve">39.2. Achieved leverage effect at the end of reporting year for loan/guarantee/equity or quasi-equity investment/other financial product, by product </w:t>
            </w:r>
          </w:p>
        </w:tc>
        <w:tc>
          <w:tcPr>
            <w:tcW w:w="0" w:type="auto"/>
            <w:shd w:val="clear" w:color="auto" w:fill="auto"/>
          </w:tcPr>
          <w:p w:rsidR="008C5CFA" w:rsidRDefault="000E2E94" w:rsidP="00300A01">
            <w:pPr>
              <w:spacing w:before="0" w:after="0"/>
              <w:jc w:val="right"/>
            </w:pPr>
            <w:r>
              <w:t>2.57</w:t>
            </w:r>
          </w:p>
        </w:tc>
      </w:tr>
      <w:tr w:rsidR="005440DE" w:rsidTr="0047688D">
        <w:tc>
          <w:tcPr>
            <w:tcW w:w="0" w:type="auto"/>
            <w:shd w:val="clear" w:color="auto" w:fill="auto"/>
          </w:tcPr>
          <w:p w:rsidR="008C5CFA" w:rsidRDefault="000E2E94" w:rsidP="00300A01">
            <w:pPr>
              <w:spacing w:before="0" w:after="0"/>
            </w:pPr>
            <w:r>
              <w:t>39.3. Investment mobilised through ESIF financial instruments for loan/guarantee/equity and quasi-equity investment, by product (Optional)</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40. Value of investments and participations in equity (in EUR)</w:t>
            </w:r>
          </w:p>
        </w:tc>
        <w:tc>
          <w:tcPr>
            <w:tcW w:w="0" w:type="auto"/>
            <w:shd w:val="clear" w:color="auto" w:fill="auto"/>
          </w:tcPr>
          <w:p w:rsidR="008C5CFA" w:rsidRDefault="000E2E94" w:rsidP="00300A01">
            <w:pPr>
              <w:spacing w:before="0" w:after="0"/>
              <w:jc w:val="right"/>
            </w:pPr>
            <w:r>
              <w:t>2,522,849.43</w:t>
            </w:r>
          </w:p>
        </w:tc>
      </w:tr>
      <w:tr w:rsidR="005440DE" w:rsidTr="0047688D">
        <w:tc>
          <w:tcPr>
            <w:tcW w:w="0" w:type="auto"/>
            <w:gridSpan w:val="2"/>
            <w:shd w:val="clear" w:color="auto" w:fill="auto"/>
          </w:tcPr>
          <w:p w:rsidR="008C5CFA" w:rsidRDefault="000E2E94" w:rsidP="00300A01">
            <w:pPr>
              <w:spacing w:before="0" w:after="0"/>
            </w:pPr>
            <w:r>
              <w:rPr>
                <w:b/>
              </w:rPr>
              <w:t>VI. The performance of the financial instrument, including progress in its set-up and in selection of bodies implementing the financial instrument (including the body implementing a fund of funds) (Article 46(2)(f) of Regulation (EU) No 1303/2013)</w:t>
            </w:r>
          </w:p>
        </w:tc>
      </w:tr>
      <w:tr w:rsidR="005440DE" w:rsidTr="0047688D">
        <w:tc>
          <w:tcPr>
            <w:tcW w:w="0" w:type="auto"/>
            <w:shd w:val="clear" w:color="auto" w:fill="auto"/>
          </w:tcPr>
          <w:p w:rsidR="008C5CFA" w:rsidRDefault="000E2E94" w:rsidP="00300A01">
            <w:pPr>
              <w:spacing w:before="0" w:after="0"/>
            </w:pPr>
            <w:r>
              <w:t>32. Information whether the financial instrument was still operational at the end of the reporting year</w:t>
            </w:r>
          </w:p>
        </w:tc>
        <w:tc>
          <w:tcPr>
            <w:tcW w:w="0" w:type="auto"/>
            <w:shd w:val="clear" w:color="auto" w:fill="auto"/>
          </w:tcPr>
          <w:p w:rsidR="008C5CFA" w:rsidRDefault="000E2E94" w:rsidP="00300A01">
            <w:pPr>
              <w:spacing w:before="0" w:after="0"/>
              <w:jc w:val="right"/>
            </w:pPr>
            <w:r>
              <w:t>Yes</w:t>
            </w:r>
          </w:p>
        </w:tc>
      </w:tr>
      <w:tr w:rsidR="005440DE" w:rsidTr="0047688D">
        <w:tc>
          <w:tcPr>
            <w:tcW w:w="0" w:type="auto"/>
            <w:shd w:val="clear" w:color="auto" w:fill="auto"/>
          </w:tcPr>
          <w:p w:rsidR="008C5CFA" w:rsidRDefault="000E2E94" w:rsidP="00300A01">
            <w:pPr>
              <w:spacing w:before="0" w:after="0"/>
            </w:pPr>
            <w:r>
              <w:t>32.1. If the financial instrument was not operational at the end of the reporting year, date of the winding-up</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 Interest and other gains generated by support from the ESI Funds to the financial instrument, programme resources paid back to financial instrument from investments as referred to in Articles 43 and 44, amounts used for differentiated treatment as referred to in Article 43a, and the value of equity investments with respect to previous years (Article 46(2)(g) and (</w:t>
            </w:r>
            <w:proofErr w:type="spellStart"/>
            <w:r>
              <w:rPr>
                <w:b/>
              </w:rPr>
              <w:t>i</w:t>
            </w:r>
            <w:proofErr w:type="spellEnd"/>
            <w:r>
              <w:rPr>
                <w:b/>
              </w:rPr>
              <w:t>) of Regulation (EU) No 1303/2013)</w:t>
            </w:r>
          </w:p>
        </w:tc>
      </w:tr>
      <w:tr w:rsidR="005440DE" w:rsidTr="0047688D">
        <w:tc>
          <w:tcPr>
            <w:tcW w:w="0" w:type="auto"/>
            <w:shd w:val="clear" w:color="auto" w:fill="auto"/>
          </w:tcPr>
          <w:p w:rsidR="008C5CFA" w:rsidRDefault="000E2E94" w:rsidP="00300A01">
            <w:pPr>
              <w:spacing w:before="0" w:after="0"/>
            </w:pPr>
            <w:r>
              <w:t>35. Interest and other gains generated by payments from ESI Funds to the financial instrument (in EUR)</w:t>
            </w:r>
          </w:p>
        </w:tc>
        <w:tc>
          <w:tcPr>
            <w:tcW w:w="0" w:type="auto"/>
            <w:shd w:val="clear" w:color="auto" w:fill="auto"/>
          </w:tcPr>
          <w:p w:rsidR="008C5CFA" w:rsidRDefault="000E2E94" w:rsidP="00300A01">
            <w:pPr>
              <w:spacing w:before="0" w:after="0"/>
              <w:jc w:val="right"/>
            </w:pPr>
            <w:r>
              <w:t>181.45</w:t>
            </w:r>
          </w:p>
        </w:tc>
      </w:tr>
      <w:tr w:rsidR="005440DE" w:rsidTr="0047688D">
        <w:tc>
          <w:tcPr>
            <w:tcW w:w="0" w:type="auto"/>
            <w:shd w:val="clear" w:color="auto" w:fill="auto"/>
          </w:tcPr>
          <w:p w:rsidR="008C5CFA" w:rsidRDefault="000E2E94" w:rsidP="00300A01">
            <w:pPr>
              <w:spacing w:before="0" w:after="0"/>
            </w:pPr>
            <w:r>
              <w:lastRenderedPageBreak/>
              <w:t>36. Amounts repaid to the financial instrument attributable to support from ESI Funds by the end of the reporting year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36.1. out of which capital repayments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36.2. out of which gains, other earnings and yields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 Amounts of resources attributable to ESI Funds used in accordance with Article 44 and 43a</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37.1. out of which amounts paid for differentiated treatment of investors operating under the market economy principle, who provide counterpart resources to the support from the ESI Funds to the financial instrument or who co-invest at the level of final recipient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37.2. out of which amounts paid for the reimbursement of management costs incurred and payment of management fees of the financial instrument (in EUR)</w:t>
            </w:r>
          </w:p>
        </w:tc>
        <w:tc>
          <w:tcPr>
            <w:tcW w:w="0" w:type="auto"/>
            <w:shd w:val="clear" w:color="auto" w:fill="auto"/>
          </w:tcPr>
          <w:p w:rsidR="008C5CFA" w:rsidRDefault="000E2E94" w:rsidP="00300A01">
            <w:pPr>
              <w:spacing w:before="0" w:after="0"/>
              <w:jc w:val="right"/>
            </w:pPr>
            <w:r>
              <w:t>0.00</w:t>
            </w:r>
          </w:p>
        </w:tc>
      </w:tr>
      <w:tr w:rsidR="005440DE" w:rsidTr="0047688D">
        <w:tc>
          <w:tcPr>
            <w:tcW w:w="0" w:type="auto"/>
            <w:shd w:val="clear" w:color="auto" w:fill="auto"/>
          </w:tcPr>
          <w:p w:rsidR="008C5CFA" w:rsidRDefault="000E2E94" w:rsidP="00300A01">
            <w:pPr>
              <w:spacing w:before="0" w:after="0"/>
            </w:pPr>
            <w:r>
              <w:t>37.3. out of which amounts to cover losses in the nominal amount of the ESI Funds contribution to the financial instrument resulting from negative interest, if such losses occur despite active treasury management by the bodies implementing financial instruments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VIII. Progress in achieving the expected leverage effect of investments made by the financial instrument and value of investments and participations (Article 46(2)(h) of Regulation (EU) No 1303/2013)</w:t>
            </w:r>
          </w:p>
        </w:tc>
      </w:tr>
      <w:tr w:rsidR="005440DE" w:rsidTr="0047688D">
        <w:tc>
          <w:tcPr>
            <w:tcW w:w="0" w:type="auto"/>
            <w:gridSpan w:val="2"/>
            <w:shd w:val="clear" w:color="auto" w:fill="auto"/>
          </w:tcPr>
          <w:p w:rsidR="008C5CFA" w:rsidRDefault="000E2E94" w:rsidP="00300A01">
            <w:pPr>
              <w:spacing w:before="0" w:after="0"/>
            </w:pPr>
            <w:r>
              <w:rPr>
                <w:b/>
              </w:rPr>
              <w:t>38. Total amount of other contributions, outside ESI Funds, raised by the financial instrument (EUR)</w:t>
            </w:r>
          </w:p>
        </w:tc>
      </w:tr>
      <w:tr w:rsidR="005440DE" w:rsidTr="0047688D">
        <w:tc>
          <w:tcPr>
            <w:tcW w:w="0" w:type="auto"/>
            <w:shd w:val="clear" w:color="auto" w:fill="auto"/>
          </w:tcPr>
          <w:p w:rsidR="008C5CFA" w:rsidRDefault="000E2E94" w:rsidP="00300A01">
            <w:pPr>
              <w:spacing w:before="0" w:after="0"/>
            </w:pPr>
            <w:r>
              <w:t>38.1. Total amount of other contributions, outside the ESI Funds committed in the funding agreement with the body implementing the financial instrument (in EUR)</w:t>
            </w:r>
          </w:p>
        </w:tc>
        <w:tc>
          <w:tcPr>
            <w:tcW w:w="0" w:type="auto"/>
            <w:shd w:val="clear" w:color="auto" w:fill="auto"/>
          </w:tcPr>
          <w:p w:rsidR="008C5CFA" w:rsidRDefault="000E2E94" w:rsidP="00300A01">
            <w:pPr>
              <w:spacing w:before="0" w:after="0"/>
              <w:jc w:val="right"/>
            </w:pPr>
            <w:r>
              <w:t>1,397,550.00</w:t>
            </w:r>
          </w:p>
        </w:tc>
      </w:tr>
      <w:tr w:rsidR="005440DE" w:rsidTr="0047688D">
        <w:tc>
          <w:tcPr>
            <w:tcW w:w="0" w:type="auto"/>
            <w:shd w:val="clear" w:color="auto" w:fill="auto"/>
          </w:tcPr>
          <w:p w:rsidR="008C5CFA" w:rsidRDefault="000E2E94" w:rsidP="00300A01">
            <w:pPr>
              <w:spacing w:before="0" w:after="0"/>
            </w:pPr>
            <w:r>
              <w:t>38.1A. Contributions under EIB financial product committed in the funding agreement with the body implementing the financial instrument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shd w:val="clear" w:color="auto" w:fill="auto"/>
          </w:tcPr>
          <w:p w:rsidR="008C5CFA" w:rsidRDefault="000E2E94" w:rsidP="00300A01">
            <w:pPr>
              <w:spacing w:before="0" w:after="0"/>
            </w:pPr>
            <w:r>
              <w:t>38.2. Total amount of other contributions, outside the ESI Funds paid to the financial instrument (in EUR)</w:t>
            </w:r>
          </w:p>
        </w:tc>
        <w:tc>
          <w:tcPr>
            <w:tcW w:w="0" w:type="auto"/>
            <w:shd w:val="clear" w:color="auto" w:fill="auto"/>
          </w:tcPr>
          <w:p w:rsidR="008C5CFA" w:rsidRDefault="000E2E94" w:rsidP="00300A01">
            <w:pPr>
              <w:spacing w:before="0" w:after="0"/>
              <w:jc w:val="right"/>
            </w:pPr>
            <w:r>
              <w:t>1,200,314.63</w:t>
            </w:r>
          </w:p>
        </w:tc>
      </w:tr>
      <w:tr w:rsidR="005440DE" w:rsidTr="0047688D">
        <w:tc>
          <w:tcPr>
            <w:tcW w:w="0" w:type="auto"/>
            <w:shd w:val="clear" w:color="auto" w:fill="auto"/>
          </w:tcPr>
          <w:p w:rsidR="008C5CFA" w:rsidRDefault="000E2E94" w:rsidP="00300A01">
            <w:pPr>
              <w:spacing w:before="0" w:after="0"/>
            </w:pPr>
            <w:r>
              <w:t>38.2.1. out of which public contributions (EUR)</w:t>
            </w:r>
          </w:p>
        </w:tc>
        <w:tc>
          <w:tcPr>
            <w:tcW w:w="0" w:type="auto"/>
            <w:shd w:val="clear" w:color="auto" w:fill="auto"/>
          </w:tcPr>
          <w:p w:rsidR="008C5CFA" w:rsidRDefault="000E2E94" w:rsidP="00300A01">
            <w:pPr>
              <w:spacing w:before="0" w:after="0"/>
              <w:jc w:val="right"/>
            </w:pPr>
            <w:r>
              <w:t>278,810.87</w:t>
            </w:r>
          </w:p>
        </w:tc>
      </w:tr>
      <w:tr w:rsidR="005440DE" w:rsidTr="0047688D">
        <w:tc>
          <w:tcPr>
            <w:tcW w:w="0" w:type="auto"/>
            <w:shd w:val="clear" w:color="auto" w:fill="auto"/>
          </w:tcPr>
          <w:p w:rsidR="008C5CFA" w:rsidRDefault="000E2E94" w:rsidP="00300A01">
            <w:pPr>
              <w:spacing w:before="0" w:after="0"/>
            </w:pPr>
            <w:r>
              <w:t>38.2.2. out of which private contributions (EUR)</w:t>
            </w:r>
          </w:p>
        </w:tc>
        <w:tc>
          <w:tcPr>
            <w:tcW w:w="0" w:type="auto"/>
            <w:shd w:val="clear" w:color="auto" w:fill="auto"/>
          </w:tcPr>
          <w:p w:rsidR="008C5CFA" w:rsidRDefault="000E2E94" w:rsidP="00300A01">
            <w:pPr>
              <w:spacing w:before="0" w:after="0"/>
              <w:jc w:val="right"/>
            </w:pPr>
            <w:r>
              <w:t>921,503.76</w:t>
            </w:r>
          </w:p>
        </w:tc>
      </w:tr>
      <w:tr w:rsidR="005440DE" w:rsidTr="0047688D">
        <w:tc>
          <w:tcPr>
            <w:tcW w:w="0" w:type="auto"/>
            <w:shd w:val="clear" w:color="auto" w:fill="auto"/>
          </w:tcPr>
          <w:p w:rsidR="008C5CFA" w:rsidRDefault="000E2E94" w:rsidP="00300A01">
            <w:pPr>
              <w:spacing w:before="0" w:after="0"/>
            </w:pPr>
            <w:r>
              <w:t>38.2A. Contribution under EIB financial product paid to FI (only for the instruments under Article 38(1)(c)) (in EUR)</w:t>
            </w:r>
          </w:p>
        </w:tc>
        <w:tc>
          <w:tcPr>
            <w:tcW w:w="0" w:type="auto"/>
            <w:shd w:val="clear" w:color="auto" w:fill="auto"/>
          </w:tcPr>
          <w:p w:rsidR="008C5CFA" w:rsidRDefault="008C5CFA" w:rsidP="00300A01">
            <w:pPr>
              <w:spacing w:before="0" w:after="0"/>
              <w:jc w:val="right"/>
            </w:pPr>
          </w:p>
        </w:tc>
      </w:tr>
      <w:tr w:rsidR="005440DE" w:rsidTr="0047688D">
        <w:tc>
          <w:tcPr>
            <w:tcW w:w="0" w:type="auto"/>
            <w:gridSpan w:val="2"/>
            <w:shd w:val="clear" w:color="auto" w:fill="auto"/>
          </w:tcPr>
          <w:p w:rsidR="008C5CFA" w:rsidRDefault="000E2E94" w:rsidP="00300A01">
            <w:pPr>
              <w:spacing w:before="0" w:after="0"/>
            </w:pPr>
            <w:r>
              <w:rPr>
                <w:b/>
              </w:rPr>
              <w:t>IX. Contribution of the financial instrument to the achievement of the indicators of the priority or measure concerned (Article 46(2)(j) of Regulation (EU) No 1303/2013)</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CO03 - Productive investment: Number of enterprises receiving financial support other than 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475.00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4.00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CO01 - Productive investment: Number of enterprises receiving support</w:t>
            </w:r>
          </w:p>
        </w:tc>
      </w:tr>
      <w:tr w:rsidR="005440DE" w:rsidTr="0047688D">
        <w:tc>
          <w:tcPr>
            <w:tcW w:w="0" w:type="auto"/>
            <w:shd w:val="clear" w:color="auto" w:fill="auto"/>
          </w:tcPr>
          <w:p w:rsidR="008C5CFA" w:rsidRDefault="000E2E94" w:rsidP="00300A01">
            <w:pPr>
              <w:spacing w:before="0" w:after="0"/>
            </w:pPr>
            <w:r>
              <w:lastRenderedPageBreak/>
              <w:t>41.1. Target value of the output indicator</w:t>
            </w:r>
          </w:p>
        </w:tc>
        <w:tc>
          <w:tcPr>
            <w:tcW w:w="0" w:type="auto"/>
            <w:shd w:val="clear" w:color="auto" w:fill="auto"/>
          </w:tcPr>
          <w:p w:rsidR="008C5CFA" w:rsidRDefault="000E2E94" w:rsidP="00300A01">
            <w:pPr>
              <w:spacing w:before="0" w:after="0"/>
              <w:jc w:val="right"/>
            </w:pPr>
            <w:r>
              <w:t>710.00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4.00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CO05 - Productive investment: Number of new enterprises supported</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102.00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4.00</w:t>
            </w:r>
          </w:p>
        </w:tc>
      </w:tr>
      <w:tr w:rsidR="005440DE" w:rsidTr="0047688D">
        <w:tc>
          <w:tcPr>
            <w:tcW w:w="0" w:type="auto"/>
            <w:shd w:val="clear" w:color="auto" w:fill="auto"/>
          </w:tcPr>
          <w:p w:rsidR="008C5CFA" w:rsidRDefault="000E2E94" w:rsidP="00300A01">
            <w:pPr>
              <w:spacing w:before="0" w:after="0"/>
            </w:pPr>
            <w:r>
              <w:rPr>
                <w:b/>
                <w:i/>
              </w:rPr>
              <w:t>41. Output indicator (code number and name) to which the financial instrument contributes</w:t>
            </w:r>
          </w:p>
        </w:tc>
        <w:tc>
          <w:tcPr>
            <w:tcW w:w="0" w:type="auto"/>
            <w:shd w:val="clear" w:color="auto" w:fill="auto"/>
          </w:tcPr>
          <w:p w:rsidR="008C5CFA" w:rsidRDefault="000E2E94" w:rsidP="00300A01">
            <w:pPr>
              <w:spacing w:before="0" w:after="0"/>
              <w:jc w:val="right"/>
            </w:pPr>
            <w:r>
              <w:rPr>
                <w:b/>
                <w:i/>
              </w:rPr>
              <w:t>CO07 - Productive investment: Private investment matching public support to enterprises (non-grants)</w:t>
            </w:r>
          </w:p>
        </w:tc>
      </w:tr>
      <w:tr w:rsidR="005440DE" w:rsidTr="0047688D">
        <w:tc>
          <w:tcPr>
            <w:tcW w:w="0" w:type="auto"/>
            <w:shd w:val="clear" w:color="auto" w:fill="auto"/>
          </w:tcPr>
          <w:p w:rsidR="008C5CFA" w:rsidRDefault="000E2E94" w:rsidP="00300A01">
            <w:pPr>
              <w:spacing w:before="0" w:after="0"/>
            </w:pPr>
            <w:r>
              <w:t>41.1. Target value of the output indicator</w:t>
            </w:r>
          </w:p>
        </w:tc>
        <w:tc>
          <w:tcPr>
            <w:tcW w:w="0" w:type="auto"/>
            <w:shd w:val="clear" w:color="auto" w:fill="auto"/>
          </w:tcPr>
          <w:p w:rsidR="008C5CFA" w:rsidRDefault="000E2E94" w:rsidP="00300A01">
            <w:pPr>
              <w:spacing w:before="0" w:after="0"/>
              <w:jc w:val="right"/>
            </w:pPr>
            <w:r>
              <w:t>62,363,000.00</w:t>
            </w:r>
          </w:p>
        </w:tc>
      </w:tr>
      <w:tr w:rsidR="005440DE" w:rsidTr="0047688D">
        <w:tc>
          <w:tcPr>
            <w:tcW w:w="0" w:type="auto"/>
            <w:shd w:val="clear" w:color="auto" w:fill="auto"/>
          </w:tcPr>
          <w:p w:rsidR="008C5CFA" w:rsidRDefault="000E2E94" w:rsidP="00300A01">
            <w:pPr>
              <w:spacing w:before="0" w:after="0"/>
            </w:pPr>
            <w:r>
              <w:t>41.2. Value achieved by the financial instrument in relation to the target value of the output indicator</w:t>
            </w:r>
          </w:p>
        </w:tc>
        <w:tc>
          <w:tcPr>
            <w:tcW w:w="0" w:type="auto"/>
            <w:shd w:val="clear" w:color="auto" w:fill="auto"/>
          </w:tcPr>
          <w:p w:rsidR="008C5CFA" w:rsidRDefault="000E2E94" w:rsidP="00300A01">
            <w:pPr>
              <w:spacing w:before="0" w:after="0"/>
              <w:jc w:val="right"/>
            </w:pPr>
            <w:r>
              <w:t>882,061.18</w:t>
            </w:r>
          </w:p>
        </w:tc>
      </w:tr>
    </w:tbl>
    <w:p w:rsidR="008C5CFA" w:rsidRDefault="000E2E94" w:rsidP="00300A01">
      <w:pPr>
        <w:spacing w:before="0" w:after="0"/>
      </w:pPr>
      <w:r>
        <w:t xml:space="preserve"> </w:t>
      </w:r>
    </w:p>
    <w:p w:rsidR="008C5CFA" w:rsidRPr="00651D0D" w:rsidRDefault="008C5CFA" w:rsidP="00300A01">
      <w:pPr>
        <w:pStyle w:val="Text1"/>
        <w:spacing w:before="0" w:after="0"/>
        <w:ind w:left="0"/>
        <w:sectPr w:rsidR="008C5CFA" w:rsidRPr="00651D0D" w:rsidSect="0047688D">
          <w:headerReference w:type="default" r:id="rId22"/>
          <w:footerReference w:type="default" r:id="rId23"/>
          <w:pgSz w:w="11906" w:h="16838"/>
          <w:pgMar w:top="567" w:right="510" w:bottom="284" w:left="1134" w:header="709" w:footer="709" w:gutter="0"/>
          <w:cols w:space="708"/>
          <w:docGrid w:linePitch="360"/>
        </w:sectPr>
      </w:pPr>
    </w:p>
    <w:p w:rsidR="008C5CFA" w:rsidRDefault="000E2E94" w:rsidP="00300A01">
      <w:pPr>
        <w:pStyle w:val="Heading1"/>
        <w:numPr>
          <w:ilvl w:val="0"/>
          <w:numId w:val="33"/>
        </w:numPr>
        <w:tabs>
          <w:tab w:val="clear" w:pos="992"/>
          <w:tab w:val="num" w:pos="0"/>
        </w:tabs>
        <w:spacing w:before="0" w:after="0"/>
        <w:ind w:left="0" w:firstLine="0"/>
        <w:jc w:val="left"/>
      </w:pPr>
      <w:bookmarkStart w:id="47" w:name="_Toc256000044"/>
      <w:r>
        <w:rPr>
          <w:noProof/>
        </w:rPr>
        <w:lastRenderedPageBreak/>
        <w:t>Optional for the report to be submitted in 2016, not applicable to other light reports: ACTIONS TAKEN TO FULFILL EX-ANTE CONDITIONALITIES</w:t>
      </w:r>
      <w:bookmarkEnd w:id="47"/>
    </w:p>
    <w:p w:rsidR="008C5CFA" w:rsidRPr="00842532" w:rsidRDefault="008C5CFA" w:rsidP="00300A01">
      <w:pPr>
        <w:pStyle w:val="Text1"/>
        <w:spacing w:before="0" w:after="0"/>
        <w:ind w:left="0"/>
        <w:rPr>
          <w:lang w:val="fr-BE"/>
        </w:rPr>
      </w:pPr>
    </w:p>
    <w:p w:rsidR="008C5CFA" w:rsidRPr="0029142A" w:rsidRDefault="000E2E94" w:rsidP="00300A01">
      <w:pPr>
        <w:spacing w:before="0" w:after="0"/>
        <w:rPr>
          <w:lang w:val="fr-BE"/>
        </w:rPr>
      </w:pPr>
      <w:r w:rsidRPr="0029142A">
        <w:rPr>
          <w:noProof/>
          <w:lang w:val="fr-BE"/>
        </w:rPr>
        <w:t>Table 14</w:t>
      </w:r>
      <w:r w:rsidRPr="0029142A">
        <w:rPr>
          <w:lang w:val="fr-BE"/>
        </w:rPr>
        <w:t xml:space="preserve">: </w:t>
      </w:r>
      <w:r w:rsidRPr="0029142A">
        <w:rPr>
          <w:noProof/>
          <w:lang w:val="fr-BE"/>
        </w:rPr>
        <w:t>Actions taken to fulfil applicable general  ex-ante conditionalities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461"/>
        <w:gridCol w:w="1076"/>
        <w:gridCol w:w="785"/>
        <w:gridCol w:w="1389"/>
        <w:gridCol w:w="2289"/>
        <w:gridCol w:w="1228"/>
        <w:gridCol w:w="3840"/>
        <w:gridCol w:w="1029"/>
      </w:tblGrid>
      <w:tr w:rsidR="005440DE" w:rsidTr="0047688D">
        <w:trPr>
          <w:tblHeader/>
        </w:trPr>
        <w:tc>
          <w:tcPr>
            <w:tcW w:w="0" w:type="auto"/>
            <w:shd w:val="clear" w:color="auto" w:fill="auto"/>
          </w:tcPr>
          <w:p w:rsidR="008C5CFA" w:rsidRPr="004B3E22" w:rsidRDefault="000E2E94" w:rsidP="00300A01">
            <w:pPr>
              <w:spacing w:before="0" w:after="0"/>
              <w:rPr>
                <w:sz w:val="14"/>
                <w:szCs w:val="14"/>
              </w:rPr>
            </w:pPr>
            <w:r w:rsidRPr="004B3E22">
              <w:rPr>
                <w:noProof/>
                <w:sz w:val="14"/>
                <w:szCs w:val="14"/>
              </w:rPr>
              <w:t>General ex-ante conditionality</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Criteria not fulfilled</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Actions taken</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Deadline</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Bodies responsible</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Action completed by the deadline</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Criteria fulfilled</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Expected date for full implementation of remaining actions</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Commentary</w:t>
            </w:r>
          </w:p>
        </w:tc>
      </w:tr>
    </w:tbl>
    <w:p w:rsidR="008C5CFA" w:rsidRPr="0029142A" w:rsidRDefault="008C5CFA" w:rsidP="00300A01">
      <w:pPr>
        <w:spacing w:before="0" w:after="0"/>
      </w:pPr>
    </w:p>
    <w:p w:rsidR="008C5CFA" w:rsidRPr="008E457C" w:rsidRDefault="000E2E94" w:rsidP="00300A01">
      <w:pPr>
        <w:spacing w:before="0" w:after="0"/>
      </w:pPr>
      <w:r w:rsidRPr="0029142A">
        <w:br w:type="page"/>
      </w:r>
      <w:r w:rsidRPr="008E457C">
        <w:rPr>
          <w:noProof/>
        </w:rPr>
        <w:lastRenderedPageBreak/>
        <w:t>Table 15</w:t>
      </w:r>
      <w:r w:rsidRPr="008E457C">
        <w:t xml:space="preserve">: </w:t>
      </w:r>
      <w:r w:rsidRPr="008E457C">
        <w:rPr>
          <w:noProof/>
        </w:rPr>
        <w:t>Actions taken to fulfil applicable thematic ex-ante conditionalities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461"/>
        <w:gridCol w:w="1076"/>
        <w:gridCol w:w="785"/>
        <w:gridCol w:w="1389"/>
        <w:gridCol w:w="2289"/>
        <w:gridCol w:w="1228"/>
        <w:gridCol w:w="3840"/>
        <w:gridCol w:w="1029"/>
      </w:tblGrid>
      <w:tr w:rsidR="005440DE" w:rsidTr="0047688D">
        <w:trPr>
          <w:tblHeader/>
        </w:trPr>
        <w:tc>
          <w:tcPr>
            <w:tcW w:w="0" w:type="auto"/>
            <w:shd w:val="clear" w:color="auto" w:fill="auto"/>
          </w:tcPr>
          <w:p w:rsidR="008C5CFA" w:rsidRPr="004B3E22" w:rsidRDefault="000E2E94" w:rsidP="00300A01">
            <w:pPr>
              <w:spacing w:before="0" w:after="0"/>
              <w:rPr>
                <w:sz w:val="14"/>
                <w:szCs w:val="14"/>
              </w:rPr>
            </w:pPr>
            <w:r w:rsidRPr="004B3E22">
              <w:rPr>
                <w:noProof/>
                <w:sz w:val="14"/>
                <w:szCs w:val="14"/>
              </w:rPr>
              <w:t>General ex-ante conditionality</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Criteria not fulfilled</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Actions taken</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Deadline</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Bodies responsible</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Action completed by the deadline</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Criteria fulfilled</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Expected date for full implementation of remaining actions</w:t>
            </w:r>
          </w:p>
        </w:tc>
        <w:tc>
          <w:tcPr>
            <w:tcW w:w="0" w:type="auto"/>
            <w:shd w:val="clear" w:color="auto" w:fill="auto"/>
          </w:tcPr>
          <w:p w:rsidR="008C5CFA" w:rsidRPr="004B3E22" w:rsidRDefault="000E2E94" w:rsidP="00300A01">
            <w:pPr>
              <w:spacing w:before="0" w:after="0"/>
              <w:rPr>
                <w:sz w:val="14"/>
                <w:szCs w:val="14"/>
              </w:rPr>
            </w:pPr>
            <w:r w:rsidRPr="004B3E22">
              <w:rPr>
                <w:noProof/>
                <w:sz w:val="14"/>
                <w:szCs w:val="14"/>
              </w:rPr>
              <w:t>Commentary</w:t>
            </w:r>
          </w:p>
        </w:tc>
      </w:tr>
    </w:tbl>
    <w:p w:rsidR="008C5CFA" w:rsidRPr="00D662C0" w:rsidRDefault="008C5CFA" w:rsidP="00300A01">
      <w:pPr>
        <w:pStyle w:val="Text1"/>
        <w:spacing w:before="0" w:after="0"/>
        <w:ind w:left="0"/>
      </w:pPr>
    </w:p>
    <w:p w:rsidR="008C5CFA" w:rsidRDefault="000E2E94" w:rsidP="00300A01">
      <w:pPr>
        <w:pStyle w:val="Heading1"/>
        <w:numPr>
          <w:ilvl w:val="0"/>
          <w:numId w:val="33"/>
        </w:numPr>
        <w:tabs>
          <w:tab w:val="clear" w:pos="992"/>
          <w:tab w:val="num" w:pos="0"/>
        </w:tabs>
        <w:spacing w:before="0" w:after="0"/>
        <w:ind w:hanging="992"/>
        <w:jc w:val="left"/>
      </w:pPr>
      <w:r w:rsidRPr="00D662C0">
        <w:br w:type="page"/>
      </w:r>
      <w:bookmarkStart w:id="48" w:name="_Toc256000045"/>
      <w:r>
        <w:rPr>
          <w:noProof/>
        </w:rPr>
        <w:lastRenderedPageBreak/>
        <w:t>PROGRESS IN PREPARATION AND IMPLEMENTATION OF MAJOR PROJECTS AND JOINT ACTION PLANS (Article 101(h) and 111(3) of Regulation (EU) No 1303/2013)</w:t>
      </w:r>
      <w:bookmarkEnd w:id="48"/>
    </w:p>
    <w:p w:rsidR="008C5CFA" w:rsidRDefault="008C5CFA" w:rsidP="00300A01">
      <w:pPr>
        <w:spacing w:before="0" w:after="0"/>
        <w:rPr>
          <w:lang w:val="fr-BE"/>
        </w:rPr>
      </w:pPr>
    </w:p>
    <w:p w:rsidR="008C5CFA" w:rsidRDefault="000E2E94" w:rsidP="00300A01">
      <w:pPr>
        <w:pStyle w:val="Heading2"/>
        <w:numPr>
          <w:ilvl w:val="1"/>
          <w:numId w:val="15"/>
        </w:numPr>
        <w:tabs>
          <w:tab w:val="clear" w:pos="850"/>
          <w:tab w:val="num" w:pos="567"/>
        </w:tabs>
        <w:spacing w:before="0" w:after="0"/>
        <w:jc w:val="left"/>
        <w:rPr>
          <w:lang w:val="fr-BE"/>
        </w:rPr>
      </w:pPr>
      <w:bookmarkStart w:id="49" w:name="_Toc256000046"/>
      <w:r>
        <w:rPr>
          <w:noProof/>
          <w:lang w:val="fr-BE"/>
        </w:rPr>
        <w:t>Major projects</w:t>
      </w:r>
      <w:bookmarkEnd w:id="49"/>
    </w:p>
    <w:p w:rsidR="008C5CFA" w:rsidRDefault="008C5CFA" w:rsidP="00300A01">
      <w:pPr>
        <w:pStyle w:val="Text1"/>
        <w:spacing w:before="0" w:after="0"/>
        <w:ind w:left="0"/>
        <w:rPr>
          <w:lang w:val="fr-BE"/>
        </w:rPr>
      </w:pPr>
    </w:p>
    <w:p w:rsidR="008C5CFA" w:rsidRPr="008E457C" w:rsidRDefault="000E2E94" w:rsidP="00300A01">
      <w:pPr>
        <w:pStyle w:val="Text1"/>
        <w:spacing w:before="0" w:after="0"/>
        <w:ind w:left="0"/>
        <w:rPr>
          <w:lang w:val="fr-BE"/>
        </w:rPr>
      </w:pPr>
      <w:r w:rsidRPr="008E457C">
        <w:rPr>
          <w:noProof/>
          <w:lang w:val="fr-BE"/>
        </w:rPr>
        <w:t>Table 12: Major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28" w:type="dxa"/>
        </w:tblCellMar>
        <w:tblLook w:val="04A0" w:firstRow="1" w:lastRow="0" w:firstColumn="1" w:lastColumn="0" w:noHBand="0" w:noVBand="1"/>
      </w:tblPr>
      <w:tblGrid>
        <w:gridCol w:w="358"/>
        <w:gridCol w:w="240"/>
        <w:gridCol w:w="461"/>
        <w:gridCol w:w="672"/>
        <w:gridCol w:w="610"/>
        <w:gridCol w:w="1082"/>
        <w:gridCol w:w="1356"/>
        <w:gridCol w:w="1343"/>
        <w:gridCol w:w="800"/>
        <w:gridCol w:w="1023"/>
        <w:gridCol w:w="2854"/>
        <w:gridCol w:w="2222"/>
        <w:gridCol w:w="489"/>
        <w:gridCol w:w="1073"/>
        <w:gridCol w:w="601"/>
      </w:tblGrid>
      <w:tr w:rsidR="005440DE" w:rsidTr="0047688D">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Project</w:t>
            </w:r>
          </w:p>
        </w:tc>
        <w:tc>
          <w:tcPr>
            <w:tcW w:w="0" w:type="auto"/>
            <w:shd w:val="clear" w:color="auto" w:fill="auto"/>
          </w:tcPr>
          <w:p w:rsidR="008C5CFA" w:rsidRPr="00DA0454" w:rsidRDefault="000E2E94" w:rsidP="00300A01">
            <w:pPr>
              <w:pStyle w:val="Text1"/>
              <w:spacing w:before="0" w:after="0"/>
              <w:ind w:left="0"/>
              <w:jc w:val="center"/>
              <w:rPr>
                <w:sz w:val="10"/>
                <w:szCs w:val="10"/>
                <w:lang w:val="fr-BE"/>
              </w:rPr>
            </w:pPr>
            <w:r w:rsidRPr="00DA0454">
              <w:rPr>
                <w:noProof/>
                <w:sz w:val="10"/>
                <w:szCs w:val="10"/>
                <w:lang w:val="fr-BE"/>
              </w:rPr>
              <w:t>CCI</w:t>
            </w:r>
          </w:p>
        </w:tc>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Status of MP</w:t>
            </w:r>
          </w:p>
        </w:tc>
        <w:tc>
          <w:tcPr>
            <w:tcW w:w="0" w:type="auto"/>
            <w:shd w:val="clear" w:color="auto" w:fill="auto"/>
          </w:tcPr>
          <w:p w:rsidR="008C5CFA" w:rsidRPr="00DA0454" w:rsidRDefault="000E2E94" w:rsidP="00300A01">
            <w:pPr>
              <w:pStyle w:val="Text1"/>
              <w:spacing w:before="0" w:after="0"/>
              <w:ind w:left="0"/>
              <w:jc w:val="center"/>
              <w:rPr>
                <w:sz w:val="10"/>
                <w:szCs w:val="10"/>
                <w:lang w:val="fr-BE"/>
              </w:rPr>
            </w:pPr>
            <w:r w:rsidRPr="00DA0454">
              <w:rPr>
                <w:noProof/>
                <w:sz w:val="10"/>
                <w:szCs w:val="10"/>
                <w:lang w:val="fr-BE"/>
              </w:rPr>
              <w:t>Total investments</w:t>
            </w:r>
          </w:p>
        </w:tc>
        <w:tc>
          <w:tcPr>
            <w:tcW w:w="0" w:type="auto"/>
            <w:shd w:val="clear" w:color="auto" w:fill="auto"/>
          </w:tcPr>
          <w:p w:rsidR="008C5CFA" w:rsidRPr="00DA0454" w:rsidRDefault="000E2E94" w:rsidP="00300A01">
            <w:pPr>
              <w:pStyle w:val="Text1"/>
              <w:spacing w:before="0" w:after="0"/>
              <w:ind w:left="0"/>
              <w:jc w:val="center"/>
              <w:rPr>
                <w:sz w:val="10"/>
                <w:szCs w:val="10"/>
                <w:lang w:val="fr-BE"/>
              </w:rPr>
            </w:pPr>
            <w:r w:rsidRPr="00DA0454">
              <w:rPr>
                <w:noProof/>
                <w:sz w:val="10"/>
                <w:szCs w:val="10"/>
                <w:lang w:val="fr-BE"/>
              </w:rPr>
              <w:t>Total eligible costs</w:t>
            </w:r>
          </w:p>
        </w:tc>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Planned notification / submission date</w:t>
            </w:r>
          </w:p>
        </w:tc>
        <w:tc>
          <w:tcPr>
            <w:tcW w:w="0" w:type="auto"/>
            <w:shd w:val="clear" w:color="auto" w:fill="auto"/>
          </w:tcPr>
          <w:p w:rsidR="008C5CFA" w:rsidRPr="0029142A" w:rsidRDefault="000E2E94" w:rsidP="00300A01">
            <w:pPr>
              <w:pStyle w:val="Text1"/>
              <w:spacing w:before="0" w:after="0"/>
              <w:ind w:left="0"/>
              <w:rPr>
                <w:sz w:val="10"/>
                <w:szCs w:val="10"/>
              </w:rPr>
            </w:pPr>
            <w:r w:rsidRPr="0029142A">
              <w:rPr>
                <w:noProof/>
                <w:sz w:val="10"/>
                <w:szCs w:val="10"/>
              </w:rPr>
              <w:t>Date of tacit agreement / approval by Commission</w:t>
            </w:r>
          </w:p>
        </w:tc>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Planned start of implementation (year, quarter)</w:t>
            </w:r>
          </w:p>
        </w:tc>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Planned completion date</w:t>
            </w:r>
          </w:p>
        </w:tc>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Priority Axis / Investment priorities</w:t>
            </w:r>
          </w:p>
        </w:tc>
        <w:tc>
          <w:tcPr>
            <w:tcW w:w="0" w:type="auto"/>
            <w:shd w:val="clear" w:color="auto" w:fill="auto"/>
          </w:tcPr>
          <w:p w:rsidR="008C5CFA" w:rsidRPr="0029142A" w:rsidRDefault="000E2E94" w:rsidP="00300A01">
            <w:pPr>
              <w:pStyle w:val="Text1"/>
              <w:spacing w:before="0" w:after="0"/>
              <w:ind w:left="0"/>
              <w:rPr>
                <w:sz w:val="10"/>
                <w:szCs w:val="10"/>
              </w:rPr>
            </w:pPr>
            <w:r w:rsidRPr="0029142A">
              <w:rPr>
                <w:noProof/>
                <w:sz w:val="10"/>
                <w:szCs w:val="10"/>
              </w:rPr>
              <w:t>Current state of realisation — financial progress (% of expenditure certified to Commission compared to total eligible cost)</w:t>
            </w:r>
          </w:p>
        </w:tc>
        <w:tc>
          <w:tcPr>
            <w:tcW w:w="0" w:type="auto"/>
            <w:shd w:val="clear" w:color="auto" w:fill="auto"/>
          </w:tcPr>
          <w:p w:rsidR="008C5CFA" w:rsidRPr="0029142A" w:rsidRDefault="000E2E94" w:rsidP="00300A01">
            <w:pPr>
              <w:pStyle w:val="Text1"/>
              <w:spacing w:before="0" w:after="0"/>
              <w:ind w:left="0"/>
              <w:rPr>
                <w:sz w:val="10"/>
                <w:szCs w:val="10"/>
              </w:rPr>
            </w:pPr>
            <w:r w:rsidRPr="0029142A">
              <w:rPr>
                <w:noProof/>
                <w:sz w:val="10"/>
                <w:szCs w:val="10"/>
              </w:rPr>
              <w:t>Current state of realisation — physical progress Main implementation stage of the project</w:t>
            </w:r>
          </w:p>
        </w:tc>
        <w:tc>
          <w:tcPr>
            <w:tcW w:w="0" w:type="auto"/>
            <w:shd w:val="clear" w:color="auto" w:fill="auto"/>
          </w:tcPr>
          <w:p w:rsidR="008C5CFA" w:rsidRPr="0029142A" w:rsidRDefault="000E2E94" w:rsidP="00300A01">
            <w:pPr>
              <w:pStyle w:val="Text1"/>
              <w:spacing w:before="0" w:after="0"/>
              <w:ind w:left="0"/>
              <w:rPr>
                <w:sz w:val="10"/>
                <w:szCs w:val="10"/>
              </w:rPr>
            </w:pPr>
            <w:r w:rsidRPr="0029142A">
              <w:rPr>
                <w:noProof/>
                <w:sz w:val="10"/>
                <w:szCs w:val="10"/>
              </w:rPr>
              <w:t>Main outputs</w:t>
            </w:r>
          </w:p>
        </w:tc>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Date of signature of first works contract</w:t>
            </w:r>
          </w:p>
        </w:tc>
        <w:tc>
          <w:tcPr>
            <w:tcW w:w="0" w:type="auto"/>
            <w:shd w:val="clear" w:color="auto" w:fill="auto"/>
          </w:tcPr>
          <w:p w:rsidR="008C5CFA" w:rsidRPr="00DA0454" w:rsidRDefault="000E2E94" w:rsidP="00300A01">
            <w:pPr>
              <w:pStyle w:val="Text1"/>
              <w:spacing w:before="0" w:after="0"/>
              <w:ind w:left="0"/>
              <w:rPr>
                <w:sz w:val="10"/>
                <w:szCs w:val="10"/>
                <w:lang w:val="fr-BE"/>
              </w:rPr>
            </w:pPr>
            <w:r w:rsidRPr="00DA0454">
              <w:rPr>
                <w:noProof/>
                <w:sz w:val="10"/>
                <w:szCs w:val="10"/>
                <w:lang w:val="fr-BE"/>
              </w:rPr>
              <w:t>Observations</w:t>
            </w:r>
          </w:p>
        </w:tc>
      </w:tr>
    </w:tbl>
    <w:p w:rsidR="008C5CFA" w:rsidRDefault="008C5CFA" w:rsidP="00300A01">
      <w:pPr>
        <w:pStyle w:val="Text1"/>
        <w:spacing w:before="0" w:after="0"/>
        <w:ind w:left="0"/>
        <w:rPr>
          <w:lang w:val="fr-BE"/>
        </w:rPr>
      </w:pPr>
    </w:p>
    <w:p w:rsidR="008C5CFA" w:rsidRDefault="008C5CFA" w:rsidP="00300A01">
      <w:pPr>
        <w:pStyle w:val="Text1"/>
        <w:spacing w:before="0" w:after="0"/>
        <w:ind w:left="0"/>
        <w:rPr>
          <w:lang w:val="fr-BE"/>
        </w:rPr>
        <w:sectPr w:rsidR="008C5CFA" w:rsidSect="0047688D">
          <w:headerReference w:type="default" r:id="rId24"/>
          <w:footerReference w:type="default" r:id="rId25"/>
          <w:headerReference w:type="first" r:id="rId26"/>
          <w:footerReference w:type="first" r:id="rId27"/>
          <w:pgSz w:w="16838" w:h="11906" w:orient="landscape"/>
          <w:pgMar w:top="567" w:right="510" w:bottom="284" w:left="1134" w:header="709" w:footer="709" w:gutter="0"/>
          <w:cols w:space="708"/>
          <w:docGrid w:linePitch="360"/>
        </w:sectPr>
      </w:pPr>
    </w:p>
    <w:p w:rsidR="008C5CFA" w:rsidRDefault="000E2E94" w:rsidP="00300A01">
      <w:pPr>
        <w:spacing w:before="0" w:after="0"/>
        <w:rPr>
          <w:b/>
          <w:lang w:val="fr-BE"/>
        </w:rPr>
      </w:pPr>
      <w:r w:rsidRPr="0026582B">
        <w:rPr>
          <w:b/>
          <w:noProof/>
          <w:lang w:val="fr-BE"/>
        </w:rPr>
        <w:lastRenderedPageBreak/>
        <w:t>Significant problems encountered in implementing major projects and measures taken to overcome them</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0E2E94" w:rsidP="00300A01">
      <w:pPr>
        <w:spacing w:before="0" w:after="0"/>
        <w:rPr>
          <w:b/>
          <w:lang w:val="fr-BE"/>
        </w:rPr>
      </w:pPr>
      <w:r>
        <w:rPr>
          <w:b/>
          <w:lang w:val="fr-BE"/>
        </w:rPr>
        <w:br w:type="page"/>
      </w:r>
      <w:r w:rsidRPr="0026582B">
        <w:rPr>
          <w:b/>
          <w:noProof/>
          <w:lang w:val="fr-BE"/>
        </w:rPr>
        <w:lastRenderedPageBreak/>
        <w:t>Any change planned in the list of major projects in the operational programme</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0E2E94" w:rsidP="00300A01">
      <w:pPr>
        <w:pStyle w:val="Heading2"/>
        <w:numPr>
          <w:ilvl w:val="1"/>
          <w:numId w:val="15"/>
        </w:numPr>
        <w:tabs>
          <w:tab w:val="clear" w:pos="850"/>
          <w:tab w:val="num" w:pos="0"/>
        </w:tabs>
        <w:spacing w:before="0" w:after="0"/>
        <w:jc w:val="left"/>
        <w:rPr>
          <w:lang w:val="fr-BE"/>
        </w:rPr>
      </w:pPr>
      <w:r>
        <w:rPr>
          <w:lang w:val="fr-BE"/>
        </w:rPr>
        <w:br w:type="page"/>
      </w:r>
      <w:bookmarkStart w:id="50" w:name="_Toc256000047"/>
      <w:r w:rsidRPr="0026582B">
        <w:rPr>
          <w:noProof/>
          <w:lang w:val="fr-BE"/>
        </w:rPr>
        <w:lastRenderedPageBreak/>
        <w:t>Joint action plans</w:t>
      </w:r>
      <w:bookmarkEnd w:id="50"/>
    </w:p>
    <w:p w:rsidR="008C5CFA" w:rsidRDefault="008C5CFA" w:rsidP="00300A01">
      <w:pPr>
        <w:spacing w:before="0" w:after="0"/>
        <w:rPr>
          <w:b/>
          <w:lang w:val="fr-BE"/>
        </w:rPr>
      </w:pPr>
    </w:p>
    <w:p w:rsidR="008C5CFA" w:rsidRDefault="000E2E94" w:rsidP="00300A01">
      <w:pPr>
        <w:spacing w:before="0" w:after="0"/>
        <w:rPr>
          <w:b/>
          <w:lang w:val="fr-BE"/>
        </w:rPr>
      </w:pPr>
      <w:r>
        <w:rPr>
          <w:b/>
          <w:noProof/>
          <w:lang w:val="fr-BE"/>
        </w:rPr>
        <w:t>Progress in the implementation of different stages of joint action plans</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5440DE" w:rsidRDefault="000E2E94">
            <w:pPr>
              <w:spacing w:before="0" w:after="240"/>
              <w:jc w:val="left"/>
            </w:pPr>
            <w:r>
              <w:t>N/A</w:t>
            </w:r>
          </w:p>
          <w:p w:rsidR="008C5CFA" w:rsidRPr="00B376BD" w:rsidRDefault="008C5CFA" w:rsidP="00300A01">
            <w:pPr>
              <w:spacing w:before="0" w:after="0"/>
              <w:rPr>
                <w:lang w:val="fr-BE"/>
              </w:rPr>
            </w:pPr>
          </w:p>
        </w:tc>
      </w:tr>
    </w:tbl>
    <w:p w:rsidR="008C5CFA" w:rsidRDefault="008C5CFA" w:rsidP="00300A01">
      <w:pPr>
        <w:spacing w:before="0" w:after="0"/>
        <w:rPr>
          <w:b/>
          <w:lang w:val="fr-BE"/>
        </w:rPr>
      </w:pPr>
    </w:p>
    <w:p w:rsidR="008C5CFA" w:rsidRDefault="008C5CFA" w:rsidP="00300A01">
      <w:pPr>
        <w:spacing w:before="0" w:after="0"/>
        <w:rPr>
          <w:b/>
          <w:lang w:val="fr-BE"/>
        </w:rPr>
        <w:sectPr w:rsidR="008C5CFA" w:rsidSect="0047688D">
          <w:headerReference w:type="default" r:id="rId28"/>
          <w:footerReference w:type="default" r:id="rId29"/>
          <w:headerReference w:type="first" r:id="rId30"/>
          <w:footerReference w:type="first" r:id="rId31"/>
          <w:pgSz w:w="11906" w:h="16838"/>
          <w:pgMar w:top="567" w:right="510" w:bottom="284" w:left="1134" w:header="709" w:footer="709" w:gutter="0"/>
          <w:cols w:space="708"/>
          <w:docGrid w:linePitch="360"/>
        </w:sectPr>
      </w:pPr>
    </w:p>
    <w:p w:rsidR="008C5CFA" w:rsidRPr="008E457C" w:rsidRDefault="000E2E94" w:rsidP="00300A01">
      <w:pPr>
        <w:spacing w:before="0" w:after="0"/>
        <w:rPr>
          <w:lang w:val="fr-BE"/>
        </w:rPr>
      </w:pPr>
      <w:r w:rsidRPr="008E457C">
        <w:rPr>
          <w:noProof/>
          <w:lang w:val="fr-BE"/>
        </w:rPr>
        <w:lastRenderedPageBreak/>
        <w:t>Table 13: Joint action plans (JAP)</w:t>
      </w:r>
    </w:p>
    <w:p w:rsidR="008C5CFA" w:rsidRDefault="008C5CFA" w:rsidP="00300A01">
      <w:pPr>
        <w:spacing w:before="0" w:after="0"/>
        <w:rPr>
          <w:b/>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730"/>
        <w:gridCol w:w="301"/>
        <w:gridCol w:w="1478"/>
        <w:gridCol w:w="865"/>
        <w:gridCol w:w="951"/>
        <w:gridCol w:w="1136"/>
        <w:gridCol w:w="653"/>
        <w:gridCol w:w="614"/>
        <w:gridCol w:w="1756"/>
        <w:gridCol w:w="1557"/>
        <w:gridCol w:w="1029"/>
        <w:gridCol w:w="1113"/>
        <w:gridCol w:w="2240"/>
        <w:gridCol w:w="761"/>
      </w:tblGrid>
      <w:tr w:rsidR="005440DE" w:rsidTr="0047688D">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Title of the JAP</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CCI</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Stage of implementation of JAP</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Total eligible costs</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Total public support</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OP contribution to JAP</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Priority axis</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Type of JAP</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[Planned] submission to the Commission</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[Planned] start of implementation</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[Planned] completion</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Main outputs and results</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Total eligible expenditure certified to the Commission</w:t>
            </w:r>
          </w:p>
        </w:tc>
        <w:tc>
          <w:tcPr>
            <w:tcW w:w="0" w:type="auto"/>
            <w:shd w:val="clear" w:color="auto" w:fill="auto"/>
          </w:tcPr>
          <w:p w:rsidR="008C5CFA" w:rsidRPr="00772438" w:rsidRDefault="000E2E94" w:rsidP="00300A01">
            <w:pPr>
              <w:spacing w:before="0" w:after="0"/>
              <w:rPr>
                <w:b/>
                <w:sz w:val="12"/>
                <w:szCs w:val="12"/>
                <w:lang w:val="fr-BE"/>
              </w:rPr>
            </w:pPr>
            <w:r w:rsidRPr="00772438">
              <w:rPr>
                <w:b/>
                <w:noProof/>
                <w:sz w:val="12"/>
                <w:szCs w:val="12"/>
                <w:lang w:val="fr-BE"/>
              </w:rPr>
              <w:t>Observations</w:t>
            </w:r>
          </w:p>
        </w:tc>
      </w:tr>
    </w:tbl>
    <w:p w:rsidR="008C5CFA" w:rsidRPr="0026582B" w:rsidRDefault="008C5CFA" w:rsidP="00300A01">
      <w:pPr>
        <w:spacing w:before="0" w:after="0"/>
        <w:rPr>
          <w:b/>
          <w:lang w:val="fr-BE"/>
        </w:rPr>
      </w:pPr>
    </w:p>
    <w:p w:rsidR="008C5CFA" w:rsidRDefault="008C5CFA" w:rsidP="00300A01">
      <w:pPr>
        <w:spacing w:before="0" w:after="0"/>
        <w:rPr>
          <w:lang w:val="fr-BE"/>
        </w:rPr>
        <w:sectPr w:rsidR="008C5CFA" w:rsidSect="0047688D">
          <w:headerReference w:type="default" r:id="rId32"/>
          <w:footerReference w:type="default" r:id="rId33"/>
          <w:headerReference w:type="first" r:id="rId34"/>
          <w:footerReference w:type="first" r:id="rId35"/>
          <w:pgSz w:w="16838" w:h="11906" w:orient="landscape"/>
          <w:pgMar w:top="567" w:right="510" w:bottom="284" w:left="1134" w:header="709" w:footer="709" w:gutter="0"/>
          <w:cols w:space="708"/>
          <w:docGrid w:linePitch="360"/>
        </w:sectPr>
      </w:pPr>
    </w:p>
    <w:p w:rsidR="008C5CFA" w:rsidRDefault="000E2E94" w:rsidP="00300A01">
      <w:pPr>
        <w:spacing w:before="0" w:after="0"/>
        <w:rPr>
          <w:b/>
          <w:lang w:val="fr-BE"/>
        </w:rPr>
      </w:pPr>
      <w:r w:rsidRPr="00024594">
        <w:rPr>
          <w:b/>
          <w:noProof/>
          <w:lang w:val="fr-BE"/>
        </w:rPr>
        <w:lastRenderedPageBreak/>
        <w:t>Significant problems encountered and measures taken to overcome them</w:t>
      </w:r>
    </w:p>
    <w:p w:rsidR="008C5CFA" w:rsidRPr="00AD04B0" w:rsidRDefault="008C5CFA" w:rsidP="00300A01">
      <w:pPr>
        <w:spacing w:before="0" w:after="0"/>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Pr="00772438" w:rsidRDefault="008C5CFA" w:rsidP="00300A01">
            <w:pPr>
              <w:spacing w:before="0" w:after="0"/>
              <w:rPr>
                <w:lang w:val="fr-BE"/>
              </w:rPr>
            </w:pPr>
          </w:p>
        </w:tc>
      </w:tr>
    </w:tbl>
    <w:p w:rsidR="008C5CFA" w:rsidRDefault="008C5CFA" w:rsidP="00300A01">
      <w:pPr>
        <w:spacing w:before="0" w:after="0"/>
        <w:rPr>
          <w:lang w:val="fr-BE"/>
        </w:rPr>
      </w:pPr>
    </w:p>
    <w:p w:rsidR="008C5CFA" w:rsidRPr="00525572" w:rsidRDefault="000E2E94" w:rsidP="00300A01">
      <w:pPr>
        <w:spacing w:before="0" w:after="0"/>
        <w:jc w:val="center"/>
        <w:rPr>
          <w:b/>
          <w:lang w:val="fr-BE"/>
        </w:rPr>
      </w:pPr>
      <w:r>
        <w:rPr>
          <w:lang w:val="fr-BE"/>
        </w:rPr>
        <w:br w:type="page"/>
      </w:r>
      <w:r w:rsidRPr="00525572">
        <w:rPr>
          <w:b/>
          <w:noProof/>
          <w:lang w:val="fr-BE"/>
        </w:rPr>
        <w:lastRenderedPageBreak/>
        <w:t>PART B</w:t>
      </w:r>
    </w:p>
    <w:p w:rsidR="008C5CFA" w:rsidRPr="00525572" w:rsidRDefault="000E2E94" w:rsidP="00300A01">
      <w:pPr>
        <w:spacing w:before="0" w:after="0"/>
        <w:jc w:val="center"/>
        <w:rPr>
          <w:b/>
          <w:lang w:val="fr-BE"/>
        </w:rPr>
      </w:pPr>
      <w:r w:rsidRPr="00525572">
        <w:rPr>
          <w:b/>
          <w:noProof/>
          <w:lang w:val="fr-BE"/>
        </w:rPr>
        <w:t>REPORTING SUBMITTED IN YEARS 2017, 2019 AND FINAL IMPLEMENTATION REPORT</w:t>
      </w:r>
    </w:p>
    <w:p w:rsidR="008C5CFA" w:rsidRPr="00525572" w:rsidRDefault="000E2E94" w:rsidP="00300A01">
      <w:pPr>
        <w:spacing w:before="0" w:after="0"/>
        <w:jc w:val="center"/>
        <w:rPr>
          <w:b/>
          <w:lang w:val="fr-BE"/>
        </w:rPr>
      </w:pPr>
      <w:r w:rsidRPr="00525572">
        <w:rPr>
          <w:b/>
          <w:noProof/>
          <w:lang w:val="fr-BE"/>
        </w:rPr>
        <w:t>(Article 50(4), 111(3) and (4) of regulation (EU) No 1303/2013</w:t>
      </w:r>
    </w:p>
    <w:p w:rsidR="008C5CFA" w:rsidRDefault="000E2E94" w:rsidP="00300A01">
      <w:pPr>
        <w:pStyle w:val="Heading1"/>
        <w:numPr>
          <w:ilvl w:val="0"/>
          <w:numId w:val="33"/>
        </w:numPr>
        <w:tabs>
          <w:tab w:val="clear" w:pos="992"/>
          <w:tab w:val="num" w:pos="0"/>
          <w:tab w:val="num" w:pos="426"/>
        </w:tabs>
        <w:spacing w:before="0" w:after="0"/>
        <w:ind w:left="426" w:hanging="426"/>
        <w:jc w:val="left"/>
      </w:pPr>
      <w:bookmarkStart w:id="51" w:name="_Toc256000048"/>
      <w:r>
        <w:rPr>
          <w:noProof/>
        </w:rPr>
        <w:t>ASSESSMENT OF THE IMPLEMENTATION OF THE OPERATIONAL PROGRAMME (Articles 50(4) and 111(4) of Regulation (EU) No 1303/2013)</w:t>
      </w:r>
      <w:bookmarkEnd w:id="51"/>
    </w:p>
    <w:p w:rsidR="008C5CFA" w:rsidRPr="00E452ED" w:rsidRDefault="008C5CFA" w:rsidP="00300A01">
      <w:pPr>
        <w:pStyle w:val="Text1"/>
        <w:spacing w:before="0" w:after="0"/>
        <w:ind w:left="0"/>
      </w:pPr>
    </w:p>
    <w:p w:rsidR="008C5CFA" w:rsidRDefault="000E2E94" w:rsidP="00300A01">
      <w:pPr>
        <w:pStyle w:val="Heading2"/>
        <w:numPr>
          <w:ilvl w:val="1"/>
          <w:numId w:val="15"/>
        </w:numPr>
        <w:tabs>
          <w:tab w:val="clear" w:pos="850"/>
          <w:tab w:val="num" w:pos="0"/>
        </w:tabs>
        <w:spacing w:before="0" w:after="0"/>
        <w:ind w:left="0" w:firstLine="0"/>
        <w:jc w:val="left"/>
      </w:pPr>
      <w:bookmarkStart w:id="52" w:name="_Toc256000049"/>
      <w:r>
        <w:rPr>
          <w:noProof/>
        </w:rPr>
        <w:t>Information in Part A and achieving objectives of the programme (Article 50(4) of Regulation (EU) No 1303/2013)</w:t>
      </w:r>
      <w:bookmarkEnd w:id="52"/>
    </w:p>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8495"/>
      </w:tblGrid>
      <w:tr w:rsidR="005440DE" w:rsidTr="0047688D">
        <w:tc>
          <w:tcPr>
            <w:tcW w:w="0" w:type="auto"/>
            <w:shd w:val="clear" w:color="auto" w:fill="auto"/>
          </w:tcPr>
          <w:p w:rsidR="008C5CFA" w:rsidRDefault="000E2E94" w:rsidP="00300A01">
            <w:pPr>
              <w:spacing w:before="0" w:after="0"/>
            </w:pPr>
            <w:r>
              <w:rPr>
                <w:noProof/>
              </w:rPr>
              <w:t>Priority axis</w:t>
            </w:r>
          </w:p>
        </w:tc>
        <w:tc>
          <w:tcPr>
            <w:tcW w:w="0" w:type="auto"/>
            <w:shd w:val="clear" w:color="auto" w:fill="auto"/>
          </w:tcPr>
          <w:p w:rsidR="008C5CFA" w:rsidRDefault="000E2E94" w:rsidP="00300A01">
            <w:pPr>
              <w:spacing w:before="0" w:after="0"/>
            </w:pPr>
            <w:r>
              <w:rPr>
                <w:noProof/>
              </w:rPr>
              <w:t>1</w:t>
            </w:r>
            <w:r>
              <w:t xml:space="preserve"> - </w:t>
            </w:r>
            <w:r>
              <w:rPr>
                <w:noProof/>
              </w:rPr>
              <w:t>Strengthening Research, Technical Development and Innovation</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7818"/>
      </w:tblGrid>
      <w:tr w:rsidR="005440DE" w:rsidTr="0047688D">
        <w:tc>
          <w:tcPr>
            <w:tcW w:w="0" w:type="auto"/>
            <w:shd w:val="clear" w:color="auto" w:fill="auto"/>
          </w:tcPr>
          <w:p w:rsidR="008C5CFA" w:rsidRDefault="000E2E94" w:rsidP="00300A01">
            <w:pPr>
              <w:spacing w:before="0" w:after="0"/>
            </w:pPr>
            <w:r>
              <w:rPr>
                <w:noProof/>
              </w:rPr>
              <w:t>Priority axis</w:t>
            </w:r>
          </w:p>
        </w:tc>
        <w:tc>
          <w:tcPr>
            <w:tcW w:w="0" w:type="auto"/>
            <w:shd w:val="clear" w:color="auto" w:fill="auto"/>
          </w:tcPr>
          <w:p w:rsidR="008C5CFA" w:rsidRDefault="000E2E94" w:rsidP="00300A01">
            <w:pPr>
              <w:spacing w:before="0" w:after="0"/>
            </w:pPr>
            <w:r>
              <w:rPr>
                <w:noProof/>
              </w:rPr>
              <w:t>2</w:t>
            </w:r>
            <w:r>
              <w:t xml:space="preserve"> - </w:t>
            </w:r>
            <w:r>
              <w:rPr>
                <w:noProof/>
              </w:rPr>
              <w:t>Enhancing the Competitiveness of SMEs</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569"/>
      </w:tblGrid>
      <w:tr w:rsidR="005440DE" w:rsidTr="0047688D">
        <w:tc>
          <w:tcPr>
            <w:tcW w:w="0" w:type="auto"/>
            <w:shd w:val="clear" w:color="auto" w:fill="auto"/>
          </w:tcPr>
          <w:p w:rsidR="008C5CFA" w:rsidRDefault="000E2E94" w:rsidP="00300A01">
            <w:pPr>
              <w:spacing w:before="0" w:after="0"/>
            </w:pPr>
            <w:r>
              <w:rPr>
                <w:noProof/>
              </w:rPr>
              <w:t>Priority axis</w:t>
            </w:r>
          </w:p>
        </w:tc>
        <w:tc>
          <w:tcPr>
            <w:tcW w:w="0" w:type="auto"/>
            <w:shd w:val="clear" w:color="auto" w:fill="auto"/>
          </w:tcPr>
          <w:p w:rsidR="008C5CFA" w:rsidRDefault="000E2E94" w:rsidP="00300A01">
            <w:pPr>
              <w:spacing w:before="0" w:after="0"/>
            </w:pPr>
            <w:r>
              <w:rPr>
                <w:noProof/>
              </w:rPr>
              <w:t>3</w:t>
            </w:r>
            <w:r>
              <w:t xml:space="preserve"> - </w:t>
            </w:r>
            <w:r>
              <w:rPr>
                <w:noProof/>
              </w:rPr>
              <w:t>Supporting the Shift Towards a Low Carbon Economy in all Sectors</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6642"/>
      </w:tblGrid>
      <w:tr w:rsidR="005440DE" w:rsidTr="0047688D">
        <w:tc>
          <w:tcPr>
            <w:tcW w:w="0" w:type="auto"/>
            <w:shd w:val="clear" w:color="auto" w:fill="auto"/>
          </w:tcPr>
          <w:p w:rsidR="008C5CFA" w:rsidRDefault="000E2E94" w:rsidP="00300A01">
            <w:pPr>
              <w:spacing w:before="0" w:after="0"/>
            </w:pPr>
            <w:r>
              <w:rPr>
                <w:noProof/>
              </w:rPr>
              <w:t>Priority axis</w:t>
            </w:r>
          </w:p>
        </w:tc>
        <w:tc>
          <w:tcPr>
            <w:tcW w:w="0" w:type="auto"/>
            <w:shd w:val="clear" w:color="auto" w:fill="auto"/>
          </w:tcPr>
          <w:p w:rsidR="008C5CFA" w:rsidRDefault="000E2E94" w:rsidP="00300A01">
            <w:pPr>
              <w:spacing w:before="0" w:after="0"/>
            </w:pPr>
            <w:r>
              <w:rPr>
                <w:noProof/>
              </w:rPr>
              <w:t>4</w:t>
            </w:r>
            <w:r>
              <w:t xml:space="preserve"> - </w:t>
            </w:r>
            <w:r>
              <w:rPr>
                <w:noProof/>
              </w:rPr>
              <w:t>Technical Assistance</w:t>
            </w:r>
            <w:r>
              <w:t xml:space="preserve"> </w:t>
            </w:r>
          </w:p>
        </w:tc>
      </w:tr>
    </w:tbl>
    <w:p w:rsidR="008C5CFA" w:rsidRPr="00525572"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53" w:name="_Toc256000050"/>
      <w:r>
        <w:rPr>
          <w:noProof/>
        </w:rPr>
        <w:t>Specific actions taken to promote equality between men and women and to prevent discrimination, in particular accessibility for persons with disabilities, and the arrangements implemented to ensure the integration of the gender perspective in the operational programme and operations (Articles 50(4) and 111(4), second subparagraph, (e) of Regulation (EU) No 1303/2013)</w:t>
      </w:r>
      <w:bookmarkEnd w:id="53"/>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54" w:name="_Toc256000051"/>
      <w:r>
        <w:rPr>
          <w:noProof/>
        </w:rPr>
        <w:t>Sustainable development (Articles 50(4) and 111(4), second subparagraph, (f) of Regulation (EU) No 1303/2013)</w:t>
      </w:r>
      <w:bookmarkEnd w:id="54"/>
    </w:p>
    <w:p w:rsidR="008C5CFA" w:rsidRPr="00525572" w:rsidRDefault="008C5CFA" w:rsidP="00300A01">
      <w:pPr>
        <w:spacing w:before="0" w:after="0"/>
        <w:ind w:left="426" w:hanging="426"/>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55" w:name="_Toc256000052"/>
      <w:r>
        <w:rPr>
          <w:noProof/>
        </w:rPr>
        <w:t>Reporting on support used for climate change objectives (Article 50(4) of Regulation (EU) No 1303/2013)</w:t>
      </w:r>
      <w:bookmarkEnd w:id="55"/>
    </w:p>
    <w:p w:rsidR="008C5CFA"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4581"/>
        <w:gridCol w:w="4388"/>
      </w:tblGrid>
      <w:tr w:rsidR="005440DE" w:rsidTr="0047688D">
        <w:tc>
          <w:tcPr>
            <w:tcW w:w="0" w:type="auto"/>
            <w:shd w:val="clear" w:color="auto" w:fill="auto"/>
          </w:tcPr>
          <w:p w:rsidR="008C5CFA" w:rsidRPr="00D81FD8" w:rsidRDefault="000E2E94" w:rsidP="00300A01">
            <w:pPr>
              <w:pStyle w:val="Text1"/>
              <w:spacing w:before="0" w:after="0"/>
              <w:ind w:left="0"/>
              <w:rPr>
                <w:b/>
              </w:rPr>
            </w:pPr>
            <w:r w:rsidRPr="00D81FD8">
              <w:rPr>
                <w:b/>
                <w:noProof/>
              </w:rPr>
              <w:t>Priority axis</w:t>
            </w:r>
          </w:p>
        </w:tc>
        <w:tc>
          <w:tcPr>
            <w:tcW w:w="0" w:type="auto"/>
            <w:shd w:val="clear" w:color="auto" w:fill="auto"/>
          </w:tcPr>
          <w:p w:rsidR="008C5CFA" w:rsidRPr="00D81FD8" w:rsidRDefault="000E2E94" w:rsidP="00300A01">
            <w:pPr>
              <w:pStyle w:val="Text1"/>
              <w:spacing w:before="0" w:after="0"/>
              <w:ind w:left="0"/>
              <w:rPr>
                <w:b/>
              </w:rPr>
            </w:pPr>
            <w:r w:rsidRPr="00D81FD8">
              <w:rPr>
                <w:b/>
                <w:noProof/>
              </w:rPr>
              <w:t>Amount of support to be used for climate change objectives (EUR)</w:t>
            </w:r>
          </w:p>
        </w:tc>
        <w:tc>
          <w:tcPr>
            <w:tcW w:w="0" w:type="auto"/>
            <w:shd w:val="clear" w:color="auto" w:fill="auto"/>
          </w:tcPr>
          <w:p w:rsidR="008C5CFA" w:rsidRPr="00D81FD8" w:rsidRDefault="000E2E94" w:rsidP="00300A01">
            <w:pPr>
              <w:pStyle w:val="Text1"/>
              <w:spacing w:before="0" w:after="0"/>
              <w:ind w:left="0"/>
              <w:rPr>
                <w:b/>
              </w:rPr>
            </w:pPr>
            <w:r w:rsidRPr="00D81FD8">
              <w:rPr>
                <w:b/>
                <w:noProof/>
              </w:rPr>
              <w:t>Proportion of total allocation to the operational programme (%)</w:t>
            </w:r>
          </w:p>
        </w:tc>
      </w:tr>
      <w:tr w:rsidR="005440DE" w:rsidTr="0047688D">
        <w:tc>
          <w:tcPr>
            <w:tcW w:w="0" w:type="auto"/>
            <w:shd w:val="clear" w:color="auto" w:fill="auto"/>
          </w:tcPr>
          <w:p w:rsidR="008C5CFA" w:rsidRDefault="000E2E94" w:rsidP="00300A01">
            <w:pPr>
              <w:spacing w:before="0" w:after="0"/>
              <w:ind w:left="426" w:hanging="426"/>
            </w:pPr>
            <w:r>
              <w:rPr>
                <w:noProof/>
              </w:rPr>
              <w:t>3</w:t>
            </w:r>
          </w:p>
        </w:tc>
        <w:tc>
          <w:tcPr>
            <w:tcW w:w="0" w:type="auto"/>
            <w:shd w:val="clear" w:color="auto" w:fill="auto"/>
          </w:tcPr>
          <w:p w:rsidR="008C5CFA" w:rsidRDefault="000E2E94" w:rsidP="00300A01">
            <w:pPr>
              <w:pStyle w:val="Text1"/>
              <w:spacing w:before="0" w:after="0"/>
              <w:ind w:left="0"/>
              <w:jc w:val="right"/>
            </w:pPr>
            <w:r>
              <w:rPr>
                <w:noProof/>
              </w:rPr>
              <w:t>31,813,815.60</w:t>
            </w:r>
          </w:p>
        </w:tc>
        <w:tc>
          <w:tcPr>
            <w:tcW w:w="0" w:type="auto"/>
            <w:shd w:val="clear" w:color="auto" w:fill="auto"/>
          </w:tcPr>
          <w:p w:rsidR="008C5CFA" w:rsidRDefault="000E2E94" w:rsidP="00300A01">
            <w:pPr>
              <w:spacing w:before="0" w:after="0"/>
              <w:ind w:left="426" w:hanging="426"/>
              <w:jc w:val="right"/>
            </w:pPr>
            <w:r>
              <w:rPr>
                <w:noProof/>
              </w:rPr>
              <w:t>70.53%</w:t>
            </w:r>
          </w:p>
        </w:tc>
      </w:tr>
      <w:tr w:rsidR="005440DE" w:rsidTr="0047688D">
        <w:tc>
          <w:tcPr>
            <w:tcW w:w="0" w:type="auto"/>
            <w:shd w:val="clear" w:color="auto" w:fill="auto"/>
          </w:tcPr>
          <w:p w:rsidR="008C5CFA" w:rsidRDefault="000E2E94" w:rsidP="00300A01">
            <w:pPr>
              <w:spacing w:before="0" w:after="0"/>
              <w:ind w:left="426" w:hanging="426"/>
            </w:pPr>
            <w:r w:rsidRPr="00D81FD8">
              <w:rPr>
                <w:b/>
                <w:noProof/>
              </w:rPr>
              <w:t>Total</w:t>
            </w:r>
          </w:p>
        </w:tc>
        <w:tc>
          <w:tcPr>
            <w:tcW w:w="0" w:type="auto"/>
            <w:shd w:val="clear" w:color="auto" w:fill="auto"/>
          </w:tcPr>
          <w:p w:rsidR="008C5CFA" w:rsidRDefault="000E2E94" w:rsidP="00300A01">
            <w:pPr>
              <w:pStyle w:val="Text1"/>
              <w:spacing w:before="0" w:after="0"/>
              <w:ind w:left="0"/>
              <w:jc w:val="right"/>
            </w:pPr>
            <w:r w:rsidRPr="00D81FD8">
              <w:rPr>
                <w:b/>
                <w:noProof/>
              </w:rPr>
              <w:t>31,813,815.60</w:t>
            </w:r>
          </w:p>
        </w:tc>
        <w:tc>
          <w:tcPr>
            <w:tcW w:w="0" w:type="auto"/>
            <w:shd w:val="clear" w:color="auto" w:fill="auto"/>
          </w:tcPr>
          <w:p w:rsidR="008C5CFA" w:rsidRDefault="000E2E94" w:rsidP="00300A01">
            <w:pPr>
              <w:spacing w:before="0" w:after="0"/>
              <w:ind w:left="426" w:hanging="426"/>
              <w:jc w:val="right"/>
            </w:pPr>
            <w:r w:rsidRPr="00D81FD8">
              <w:rPr>
                <w:b/>
                <w:noProof/>
              </w:rPr>
              <w:t>10.16%</w:t>
            </w:r>
          </w:p>
        </w:tc>
      </w:tr>
    </w:tbl>
    <w:p w:rsidR="008C5CFA" w:rsidRPr="00AC3BC0"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rPr>
          <w:lang w:val="fr-BE"/>
        </w:rPr>
      </w:pPr>
      <w:bookmarkStart w:id="56" w:name="_Toc256000053"/>
      <w:r>
        <w:rPr>
          <w:noProof/>
          <w:lang w:val="fr-BE"/>
        </w:rPr>
        <w:t>Role of partners in the implementation of the programme</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Pr="00B52842" w:rsidRDefault="008C5CFA" w:rsidP="00300A01">
            <w:pPr>
              <w:pStyle w:val="Text1"/>
              <w:spacing w:before="0" w:after="0"/>
              <w:ind w:left="0"/>
              <w:rPr>
                <w:lang w:val="fr-BE"/>
              </w:rPr>
            </w:pPr>
          </w:p>
        </w:tc>
      </w:tr>
    </w:tbl>
    <w:p w:rsidR="008C5CFA" w:rsidRPr="00612651" w:rsidRDefault="008C5CFA" w:rsidP="00300A01">
      <w:pPr>
        <w:pStyle w:val="Text1"/>
        <w:spacing w:before="0" w:after="0"/>
        <w:ind w:left="0"/>
        <w:rPr>
          <w:lang w:val="fr-BE"/>
        </w:rPr>
      </w:pPr>
    </w:p>
    <w:p w:rsidR="008C5CFA" w:rsidRDefault="000E2E94" w:rsidP="00300A01">
      <w:pPr>
        <w:pStyle w:val="Heading1"/>
        <w:numPr>
          <w:ilvl w:val="0"/>
          <w:numId w:val="33"/>
        </w:numPr>
        <w:tabs>
          <w:tab w:val="clear" w:pos="992"/>
          <w:tab w:val="num" w:pos="0"/>
        </w:tabs>
        <w:spacing w:before="0" w:after="0"/>
        <w:ind w:left="0" w:firstLine="0"/>
        <w:jc w:val="left"/>
      </w:pPr>
      <w:r w:rsidRPr="00920B4D">
        <w:br w:type="page"/>
      </w:r>
      <w:bookmarkStart w:id="57" w:name="_Toc256000054"/>
      <w:r>
        <w:rPr>
          <w:noProof/>
        </w:rPr>
        <w:lastRenderedPageBreak/>
        <w:t>OBLIGATORY INFORMATION AND ASSESSMENT ACCORDING TO ARTICLE 111(4), FIRST SUBPARAGRAPH, (a) AND (b), OF REGULATION (EU) No 1303/2013</w:t>
      </w:r>
      <w:bookmarkEnd w:id="57"/>
    </w:p>
    <w:p w:rsidR="008C5CFA" w:rsidRDefault="000E2E94" w:rsidP="00300A01">
      <w:pPr>
        <w:pStyle w:val="Heading2"/>
        <w:numPr>
          <w:ilvl w:val="1"/>
          <w:numId w:val="15"/>
        </w:numPr>
        <w:tabs>
          <w:tab w:val="clear" w:pos="850"/>
          <w:tab w:val="num" w:pos="0"/>
        </w:tabs>
        <w:spacing w:before="0" w:after="0"/>
        <w:ind w:left="0" w:firstLine="0"/>
        <w:jc w:val="left"/>
      </w:pPr>
      <w:bookmarkStart w:id="58" w:name="_Toc256000055"/>
      <w:r>
        <w:rPr>
          <w:noProof/>
        </w:rPr>
        <w:t>Progress in implementation of the evaluation plan and the follow-up given to the findings of evaluations</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265B0" w:rsidRDefault="000265B0" w:rsidP="000265B0">
      <w:pPr>
        <w:spacing w:before="0" w:after="0"/>
        <w:rPr>
          <w:lang w:val="fr-BE"/>
        </w:rPr>
      </w:pPr>
    </w:p>
    <w:p w:rsidR="000265B0" w:rsidRDefault="000265B0" w:rsidP="000265B0">
      <w:pPr>
        <w:spacing w:before="0" w:after="0"/>
        <w:rPr>
          <w:lang w:val="fr-BE"/>
        </w:rPr>
        <w:sectPr w:rsidR="000265B0" w:rsidSect="0047688D">
          <w:headerReference w:type="default" r:id="rId36"/>
          <w:footerReference w:type="default" r:id="rId37"/>
          <w:headerReference w:type="first" r:id="rId38"/>
          <w:footerReference w:type="first" r:id="rId39"/>
          <w:pgSz w:w="11906" w:h="16838"/>
          <w:pgMar w:top="567" w:right="510" w:bottom="284" w:left="1134" w:header="709" w:footer="709" w:gutter="0"/>
          <w:cols w:space="708"/>
          <w:docGrid w:linePitch="360"/>
        </w:sectPr>
      </w:pPr>
    </w:p>
    <w:p w:rsidR="000265B0" w:rsidRDefault="000265B0" w:rsidP="000265B0">
      <w:pPr>
        <w:spacing w:before="0" w:after="0"/>
        <w:jc w:val="left"/>
        <w:rPr>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81"/>
        <w:gridCol w:w="737"/>
        <w:gridCol w:w="2739"/>
        <w:gridCol w:w="1888"/>
        <w:gridCol w:w="1926"/>
        <w:gridCol w:w="771"/>
        <w:gridCol w:w="2822"/>
        <w:gridCol w:w="2930"/>
      </w:tblGrid>
      <w:tr w:rsidR="005440DE" w:rsidTr="00BE1A1C">
        <w:tc>
          <w:tcPr>
            <w:tcW w:w="0" w:type="auto"/>
            <w:shd w:val="clear" w:color="auto" w:fill="auto"/>
          </w:tcPr>
          <w:p w:rsidR="006537DC" w:rsidRPr="00020D45" w:rsidRDefault="000E2E94" w:rsidP="00872CF4">
            <w:pPr>
              <w:spacing w:before="0" w:after="0"/>
              <w:jc w:val="left"/>
              <w:rPr>
                <w:b/>
                <w:sz w:val="16"/>
                <w:szCs w:val="16"/>
                <w:lang w:val="fr-BE"/>
              </w:rPr>
            </w:pPr>
            <w:r w:rsidRPr="00020D45">
              <w:rPr>
                <w:b/>
                <w:noProof/>
                <w:sz w:val="16"/>
                <w:szCs w:val="16"/>
                <w:lang w:val="fr-BE"/>
              </w:rPr>
              <w:t>Status</w:t>
            </w:r>
          </w:p>
        </w:tc>
        <w:tc>
          <w:tcPr>
            <w:tcW w:w="0" w:type="auto"/>
            <w:shd w:val="clear" w:color="auto" w:fill="auto"/>
          </w:tcPr>
          <w:p w:rsidR="006537DC" w:rsidRPr="00020D45" w:rsidRDefault="000E2E94" w:rsidP="006C47D8">
            <w:pPr>
              <w:spacing w:before="0" w:after="0"/>
              <w:jc w:val="left"/>
              <w:rPr>
                <w:b/>
                <w:sz w:val="16"/>
                <w:szCs w:val="16"/>
                <w:lang w:val="fr-BE"/>
              </w:rPr>
            </w:pPr>
            <w:r w:rsidRPr="00020D45">
              <w:rPr>
                <w:b/>
                <w:noProof/>
                <w:sz w:val="16"/>
                <w:szCs w:val="16"/>
                <w:lang w:val="fr-BE"/>
              </w:rPr>
              <w:t>Name</w:t>
            </w:r>
          </w:p>
        </w:tc>
        <w:tc>
          <w:tcPr>
            <w:tcW w:w="0" w:type="auto"/>
            <w:shd w:val="clear" w:color="auto" w:fill="auto"/>
          </w:tcPr>
          <w:p w:rsidR="006537DC" w:rsidRPr="00020D45" w:rsidRDefault="000E2E94" w:rsidP="006C47D8">
            <w:pPr>
              <w:spacing w:before="0" w:after="0"/>
              <w:jc w:val="left"/>
              <w:rPr>
                <w:b/>
                <w:sz w:val="16"/>
                <w:szCs w:val="16"/>
                <w:lang w:val="fr-BE"/>
              </w:rPr>
            </w:pPr>
            <w:r w:rsidRPr="00020D45">
              <w:rPr>
                <w:b/>
                <w:noProof/>
                <w:sz w:val="16"/>
                <w:szCs w:val="16"/>
                <w:lang w:val="fr-BE"/>
              </w:rPr>
              <w:t>Fund</w:t>
            </w:r>
          </w:p>
        </w:tc>
        <w:tc>
          <w:tcPr>
            <w:tcW w:w="0" w:type="auto"/>
            <w:shd w:val="clear" w:color="auto" w:fill="auto"/>
          </w:tcPr>
          <w:p w:rsidR="006537DC" w:rsidRPr="00020D45" w:rsidRDefault="000E2E94" w:rsidP="00872CF4">
            <w:pPr>
              <w:spacing w:before="0" w:after="0"/>
              <w:jc w:val="left"/>
              <w:rPr>
                <w:b/>
                <w:sz w:val="16"/>
                <w:szCs w:val="16"/>
                <w:lang w:val="fr-BE"/>
              </w:rPr>
            </w:pPr>
            <w:r w:rsidRPr="00020D45">
              <w:rPr>
                <w:b/>
                <w:noProof/>
                <w:sz w:val="16"/>
                <w:szCs w:val="16"/>
                <w:lang w:val="fr-BE"/>
              </w:rPr>
              <w:t>Year of finalizing evaluation</w:t>
            </w:r>
          </w:p>
        </w:tc>
        <w:tc>
          <w:tcPr>
            <w:tcW w:w="0" w:type="auto"/>
            <w:shd w:val="clear" w:color="auto" w:fill="auto"/>
          </w:tcPr>
          <w:p w:rsidR="006537DC" w:rsidRPr="00020D45" w:rsidRDefault="000E2E94" w:rsidP="00681475">
            <w:pPr>
              <w:spacing w:before="0" w:after="0"/>
              <w:jc w:val="left"/>
              <w:rPr>
                <w:b/>
                <w:sz w:val="16"/>
                <w:szCs w:val="16"/>
                <w:lang w:val="fr-BE"/>
              </w:rPr>
            </w:pPr>
            <w:r w:rsidRPr="00020D45">
              <w:rPr>
                <w:b/>
                <w:noProof/>
                <w:sz w:val="16"/>
                <w:szCs w:val="16"/>
                <w:lang w:val="fr-BE"/>
              </w:rPr>
              <w:t>Type of evaluation</w:t>
            </w:r>
          </w:p>
        </w:tc>
        <w:tc>
          <w:tcPr>
            <w:tcW w:w="0" w:type="auto"/>
            <w:shd w:val="clear" w:color="auto" w:fill="auto"/>
          </w:tcPr>
          <w:p w:rsidR="006537DC" w:rsidRPr="00020D45" w:rsidRDefault="000E2E94" w:rsidP="00681475">
            <w:pPr>
              <w:spacing w:before="0" w:after="0"/>
              <w:jc w:val="left"/>
              <w:rPr>
                <w:b/>
                <w:sz w:val="16"/>
                <w:szCs w:val="16"/>
                <w:lang w:val="fr-BE"/>
              </w:rPr>
            </w:pPr>
            <w:r w:rsidRPr="00020D45">
              <w:rPr>
                <w:b/>
                <w:noProof/>
                <w:sz w:val="16"/>
                <w:szCs w:val="16"/>
                <w:lang w:val="fr-BE"/>
              </w:rPr>
              <w:t>Thematic objective</w:t>
            </w:r>
          </w:p>
        </w:tc>
        <w:tc>
          <w:tcPr>
            <w:tcW w:w="0" w:type="auto"/>
            <w:shd w:val="clear" w:color="auto" w:fill="auto"/>
          </w:tcPr>
          <w:p w:rsidR="006537DC" w:rsidRPr="00020D45" w:rsidRDefault="000E2E94" w:rsidP="006537DC">
            <w:pPr>
              <w:spacing w:before="0" w:after="0"/>
              <w:jc w:val="left"/>
              <w:rPr>
                <w:b/>
                <w:sz w:val="16"/>
                <w:szCs w:val="16"/>
                <w:lang w:val="fr-BE"/>
              </w:rPr>
            </w:pPr>
            <w:r w:rsidRPr="00020D45">
              <w:rPr>
                <w:b/>
                <w:noProof/>
                <w:sz w:val="16"/>
                <w:szCs w:val="16"/>
                <w:lang w:val="fr-BE"/>
              </w:rPr>
              <w:t>Topic</w:t>
            </w:r>
          </w:p>
        </w:tc>
        <w:tc>
          <w:tcPr>
            <w:tcW w:w="0" w:type="auto"/>
            <w:shd w:val="clear" w:color="auto" w:fill="auto"/>
          </w:tcPr>
          <w:p w:rsidR="006537DC" w:rsidRPr="00020D45" w:rsidRDefault="000E2E94" w:rsidP="006537DC">
            <w:pPr>
              <w:spacing w:before="0" w:after="0"/>
              <w:jc w:val="left"/>
              <w:rPr>
                <w:b/>
                <w:sz w:val="16"/>
                <w:szCs w:val="16"/>
                <w:lang w:val="fr-BE"/>
              </w:rPr>
            </w:pPr>
            <w:r w:rsidRPr="00020D45">
              <w:rPr>
                <w:b/>
                <w:noProof/>
                <w:sz w:val="16"/>
                <w:szCs w:val="16"/>
                <w:lang w:val="fr-BE"/>
              </w:rPr>
              <w:t>Findings (in case of executed)</w:t>
            </w:r>
          </w:p>
        </w:tc>
        <w:tc>
          <w:tcPr>
            <w:tcW w:w="0" w:type="auto"/>
            <w:shd w:val="clear" w:color="auto" w:fill="auto"/>
          </w:tcPr>
          <w:p w:rsidR="006537DC" w:rsidRPr="00020D45" w:rsidRDefault="000E2E94" w:rsidP="006537DC">
            <w:pPr>
              <w:spacing w:before="0" w:after="0"/>
              <w:jc w:val="left"/>
              <w:rPr>
                <w:b/>
                <w:sz w:val="16"/>
                <w:szCs w:val="16"/>
                <w:lang w:val="fr-BE"/>
              </w:rPr>
            </w:pPr>
            <w:r w:rsidRPr="00020D45">
              <w:rPr>
                <w:b/>
                <w:noProof/>
                <w:sz w:val="16"/>
                <w:szCs w:val="16"/>
                <w:lang w:val="fr-BE"/>
              </w:rPr>
              <w:t>Follow up (in case of executed)</w:t>
            </w:r>
          </w:p>
        </w:tc>
      </w:tr>
    </w:tbl>
    <w:p w:rsidR="000265B0" w:rsidRDefault="000265B0" w:rsidP="000265B0">
      <w:pPr>
        <w:spacing w:before="0" w:after="0"/>
        <w:jc w:val="left"/>
        <w:rPr>
          <w:lang w:val="fr-BE"/>
        </w:rPr>
      </w:pPr>
    </w:p>
    <w:p w:rsidR="000265B0" w:rsidRDefault="000265B0" w:rsidP="000265B0">
      <w:pPr>
        <w:spacing w:before="0" w:after="0"/>
        <w:jc w:val="left"/>
        <w:rPr>
          <w:lang w:val="fr-BE"/>
        </w:rPr>
      </w:pPr>
    </w:p>
    <w:p w:rsidR="000265B0" w:rsidRDefault="000265B0" w:rsidP="000265B0">
      <w:pPr>
        <w:spacing w:before="0" w:after="0"/>
        <w:jc w:val="left"/>
        <w:rPr>
          <w:lang w:val="fr-BE"/>
        </w:rPr>
        <w:sectPr w:rsidR="000265B0" w:rsidSect="00501F99">
          <w:headerReference w:type="default" r:id="rId40"/>
          <w:footerReference w:type="default" r:id="rId41"/>
          <w:pgSz w:w="16838" w:h="11906" w:orient="landscape"/>
          <w:pgMar w:top="0" w:right="851" w:bottom="0" w:left="567" w:header="0" w:footer="284" w:gutter="0"/>
          <w:cols w:space="708"/>
          <w:docGrid w:linePitch="360"/>
        </w:sectPr>
      </w:pPr>
    </w:p>
    <w:p w:rsidR="000265B0" w:rsidRDefault="000265B0"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59" w:name="_Toc256000056"/>
      <w:r>
        <w:rPr>
          <w:noProof/>
        </w:rPr>
        <w:t>The results of the information and publicity measures of the Funds carried out under the communication strategy</w:t>
      </w:r>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8C5CFA" w:rsidP="00300A01">
      <w:pPr>
        <w:spacing w:before="0" w:after="0"/>
        <w:sectPr w:rsidR="008C5CFA" w:rsidSect="0047688D">
          <w:headerReference w:type="default" r:id="rId42"/>
          <w:footerReference w:type="default" r:id="rId43"/>
          <w:headerReference w:type="first" r:id="rId44"/>
          <w:footerReference w:type="first" r:id="rId45"/>
          <w:pgSz w:w="11906" w:h="16838"/>
          <w:pgMar w:top="567" w:right="510" w:bottom="284" w:left="1134" w:header="709" w:footer="283" w:gutter="0"/>
          <w:cols w:space="708"/>
          <w:docGrid w:linePitch="360"/>
        </w:sectPr>
      </w:pPr>
    </w:p>
    <w:p w:rsidR="008C5CFA" w:rsidRDefault="000E2E94" w:rsidP="00300A01">
      <w:pPr>
        <w:pStyle w:val="Heading1"/>
        <w:numPr>
          <w:ilvl w:val="0"/>
          <w:numId w:val="33"/>
        </w:numPr>
        <w:tabs>
          <w:tab w:val="clear" w:pos="992"/>
          <w:tab w:val="num" w:pos="0"/>
          <w:tab w:val="num" w:pos="426"/>
        </w:tabs>
        <w:spacing w:before="0" w:after="0"/>
        <w:ind w:left="426" w:hanging="426"/>
        <w:jc w:val="left"/>
      </w:pPr>
      <w:bookmarkStart w:id="60" w:name="_Toc256000057"/>
      <w:r>
        <w:rPr>
          <w:noProof/>
        </w:rPr>
        <w:lastRenderedPageBreak/>
        <w:t>ACTIONS TAKEN TO FULFILL EX-ANTE CONDITIONALITIES (Article 50(4) of Regulation (EU) No 1303/2013) (May be included in report to be submitted in 2016 (see point 9 above). Required in report submitted in 2017) Option: progress report</w:t>
      </w:r>
      <w:bookmarkEnd w:id="60"/>
    </w:p>
    <w:p w:rsidR="008C5CFA" w:rsidRDefault="008C5CFA" w:rsidP="00300A01">
      <w:pPr>
        <w:spacing w:before="0" w:after="0"/>
      </w:pPr>
    </w:p>
    <w:p w:rsidR="008C5CFA" w:rsidRDefault="008C5CFA" w:rsidP="00300A01">
      <w:pPr>
        <w:spacing w:before="0" w:after="0"/>
        <w:sectPr w:rsidR="008C5CFA" w:rsidSect="0047688D">
          <w:headerReference w:type="default" r:id="rId46"/>
          <w:footerReference w:type="default" r:id="rId47"/>
          <w:headerReference w:type="first" r:id="rId48"/>
          <w:footerReference w:type="first" r:id="rId49"/>
          <w:pgSz w:w="16838" w:h="11906" w:orient="landscape"/>
          <w:pgMar w:top="567" w:right="510" w:bottom="284" w:left="1134" w:header="709" w:footer="709" w:gutter="0"/>
          <w:cols w:space="708"/>
          <w:docGrid w:linePitch="360"/>
        </w:sectPr>
      </w:pPr>
    </w:p>
    <w:p w:rsidR="008C5CFA" w:rsidRDefault="000E2E94" w:rsidP="00300A01">
      <w:pPr>
        <w:pStyle w:val="Heading1"/>
        <w:numPr>
          <w:ilvl w:val="0"/>
          <w:numId w:val="33"/>
        </w:numPr>
        <w:tabs>
          <w:tab w:val="clear" w:pos="992"/>
          <w:tab w:val="num" w:pos="0"/>
        </w:tabs>
        <w:spacing w:before="0" w:after="0"/>
        <w:ind w:left="0" w:firstLine="0"/>
        <w:jc w:val="left"/>
      </w:pPr>
      <w:bookmarkStart w:id="61" w:name="_Toc256000058"/>
      <w:r>
        <w:rPr>
          <w:noProof/>
        </w:rPr>
        <w:lastRenderedPageBreak/>
        <w:t>ADDITIONAL INFORMATION WHICH MAY BE ADDED DEPENDING ON THE CONTENT AND OBJECTIVES OF THE OPERATIONAL PROGRAMME (Article 111(4), second subparagraph, (a), (b), (c), (d), (g) and (h), of Regulation (EU) No 1303/2013)</w:t>
      </w:r>
      <w:bookmarkEnd w:id="61"/>
    </w:p>
    <w:p w:rsidR="008C5CFA" w:rsidRPr="002444C3" w:rsidRDefault="008C5CFA" w:rsidP="00300A01">
      <w:pPr>
        <w:pStyle w:val="Text1"/>
        <w:spacing w:before="0" w:after="0"/>
        <w:ind w:left="0"/>
      </w:pPr>
    </w:p>
    <w:p w:rsidR="008C5CFA" w:rsidRDefault="000E2E94" w:rsidP="00300A01">
      <w:pPr>
        <w:pStyle w:val="Heading2"/>
        <w:numPr>
          <w:ilvl w:val="1"/>
          <w:numId w:val="15"/>
        </w:numPr>
        <w:tabs>
          <w:tab w:val="clear" w:pos="850"/>
          <w:tab w:val="num" w:pos="0"/>
        </w:tabs>
        <w:spacing w:before="0" w:after="0"/>
        <w:ind w:left="0" w:firstLine="0"/>
        <w:jc w:val="left"/>
      </w:pPr>
      <w:bookmarkStart w:id="62" w:name="_Toc256000059"/>
      <w:r>
        <w:rPr>
          <w:noProof/>
        </w:rPr>
        <w:t>Progress in the implementation of the integrated approach to territorial development, including development of regions facing demographic challenges and permanent or natural handicaps, integrated territorial investments, sustainable urban development, and community led local development under the operational programme</w:t>
      </w:r>
      <w:bookmarkEnd w:id="62"/>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63" w:name="_Toc256000060"/>
      <w:r>
        <w:rPr>
          <w:noProof/>
        </w:rPr>
        <w:t>Progress in the implementation of actions to reinforce the capacity of Member State authorities and beneficiaries to administer and use the Funds</w:t>
      </w:r>
      <w:bookmarkEnd w:id="63"/>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64" w:name="_Toc256000061"/>
      <w:r>
        <w:rPr>
          <w:noProof/>
        </w:rPr>
        <w:t>Progress in the implementation of any interregional and transnational actions</w:t>
      </w:r>
      <w:bookmarkEnd w:id="64"/>
    </w:p>
    <w:p w:rsidR="008C5CFA" w:rsidRPr="00920F74"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65" w:name="_Toc256000062"/>
      <w:r>
        <w:rPr>
          <w:noProof/>
        </w:rPr>
        <w:t>Where appropriate, the contribution to macro-regional and sea basin strategies</w:t>
      </w:r>
      <w:bookmarkEnd w:id="65"/>
    </w:p>
    <w:p w:rsidR="008C5CFA" w:rsidRDefault="008C5CFA" w:rsidP="00300A01">
      <w:pPr>
        <w:pStyle w:val="Text1"/>
        <w:spacing w:before="0" w:after="0"/>
        <w:ind w:left="0"/>
      </w:pPr>
    </w:p>
    <w:p w:rsidR="008C5CFA" w:rsidRDefault="000E2E94" w:rsidP="00300A01">
      <w:pPr>
        <w:pStyle w:val="Text1"/>
        <w:spacing w:before="0" w:after="0"/>
        <w:ind w:left="0"/>
      </w:pPr>
      <w:r>
        <w:t xml:space="preserve">As stipulated by the Regulation (EU) No 1303/2013, article 27(3) on the </w:t>
      </w:r>
      <w:r>
        <w:fldChar w:fldCharType="begin"/>
      </w:r>
      <w:r>
        <w:instrText>QUOTE 34</w:instrText>
      </w:r>
      <w:r>
        <w:fldChar w:fldCharType="separate"/>
      </w:r>
      <w:r>
        <w:t>"</w:t>
      </w:r>
      <w:r>
        <w:fldChar w:fldCharType="end"/>
      </w:r>
      <w:r>
        <w:t>content of programmes</w:t>
      </w:r>
      <w:r>
        <w:fldChar w:fldCharType="begin"/>
      </w:r>
      <w:r>
        <w:instrText>QUOTE 34</w:instrText>
      </w:r>
      <w:r>
        <w:fldChar w:fldCharType="separate"/>
      </w:r>
      <w:r>
        <w:t>"</w:t>
      </w:r>
      <w:r>
        <w:fldChar w:fldCharType="end"/>
      </w:r>
      <w:r>
        <w:t xml:space="preserve">, article 96(3)(e) on the </w:t>
      </w:r>
      <w:r>
        <w:fldChar w:fldCharType="begin"/>
      </w:r>
      <w:r>
        <w:instrText>QUOTE 34</w:instrText>
      </w:r>
      <w:r>
        <w:fldChar w:fldCharType="separate"/>
      </w:r>
      <w:r>
        <w:t>"</w:t>
      </w:r>
      <w:r>
        <w:fldChar w:fldCharType="end"/>
      </w:r>
      <w:r>
        <w:t>content, adoption and amendment of operational programmes under the Investment for growth and jobs goal</w:t>
      </w:r>
      <w:r>
        <w:fldChar w:fldCharType="begin"/>
      </w:r>
      <w:r>
        <w:instrText>QUOTE 34</w:instrText>
      </w:r>
      <w:r>
        <w:fldChar w:fldCharType="separate"/>
      </w:r>
      <w:r>
        <w:t>"</w:t>
      </w:r>
      <w:r>
        <w:fldChar w:fldCharType="end"/>
      </w:r>
      <w:r>
        <w:t xml:space="preserve">, article 111(3), article 111(4)(d) on </w:t>
      </w:r>
      <w:r>
        <w:fldChar w:fldCharType="begin"/>
      </w:r>
      <w:r>
        <w:instrText>QUOTE 34</w:instrText>
      </w:r>
      <w:r>
        <w:fldChar w:fldCharType="separate"/>
      </w:r>
      <w:r>
        <w:t>"</w:t>
      </w:r>
      <w:r>
        <w:fldChar w:fldCharType="end"/>
      </w:r>
      <w:r>
        <w:t>implementation reports for the Investment for growth and jobs goal</w:t>
      </w:r>
      <w:r>
        <w:fldChar w:fldCharType="begin"/>
      </w:r>
      <w:r>
        <w:instrText>QUOTE 34</w:instrText>
      </w:r>
      <w:r>
        <w:fldChar w:fldCharType="separate"/>
      </w:r>
      <w:r>
        <w:t>"</w:t>
      </w:r>
      <w:r>
        <w:fldChar w:fldCharType="end"/>
      </w:r>
      <w:r>
        <w:t xml:space="preserve">, and Annex 1, section 7.3 on </w:t>
      </w:r>
      <w:r>
        <w:fldChar w:fldCharType="begin"/>
      </w:r>
      <w:r>
        <w:instrText>QUOTE 34</w:instrText>
      </w:r>
      <w:r>
        <w:fldChar w:fldCharType="separate"/>
      </w:r>
      <w:r>
        <w:t>"</w:t>
      </w:r>
      <w:r>
        <w:fldChar w:fldCharType="end"/>
      </w:r>
      <w:r>
        <w:t>contribution of mainstream programmes to macro-regional and sea-basin strategies, this programme contributes to MRS(s) and/or SBS:</w:t>
      </w:r>
    </w:p>
    <w:p w:rsidR="008C5CFA" w:rsidRDefault="008C5CFA" w:rsidP="00300A01">
      <w:pPr>
        <w:pStyle w:val="Text1"/>
        <w:spacing w:before="0" w:after="0"/>
        <w:ind w:left="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5440DE" w:rsidRDefault="000E2E94">
            <w:pPr>
              <w:spacing w:before="0" w:after="240"/>
              <w:jc w:val="left"/>
            </w:pPr>
            <w:r>
              <w:t>The NI ERDF Programme was developed on the basis of NI needs and development priorities as evidenced through NI strategies, CSRs and the Commission’s 2012 Position Paper. With numerous competing and pressing priorities for ERDF funding directly related to the aims of TOs 1, 3 and 4, it was acknowledged that implementation of Atlantic Strategy actions would not be directly targeted. However, the nature of research and innovation activity planned meant that there could be projects supported that contribute to blue growth.</w:t>
            </w:r>
          </w:p>
          <w:p w:rsidR="008C5CFA" w:rsidRDefault="008C5CFA" w:rsidP="00300A01">
            <w:pPr>
              <w:pStyle w:val="Text1"/>
              <w:spacing w:before="0" w:after="0"/>
              <w:ind w:left="0"/>
            </w:pPr>
          </w:p>
        </w:tc>
      </w:tr>
    </w:tbl>
    <w:p w:rsidR="008C5CFA" w:rsidRDefault="008C5CFA" w:rsidP="00300A01">
      <w:pPr>
        <w:pStyle w:val="Text1"/>
        <w:spacing w:before="0" w:after="0"/>
        <w:ind w:left="0"/>
      </w:pPr>
    </w:p>
    <w:p w:rsidR="008C5CFA" w:rsidRDefault="000E2E94" w:rsidP="00300A01">
      <w:pPr>
        <w:autoSpaceDE w:val="0"/>
        <w:autoSpaceDN w:val="0"/>
        <w:adjustRightInd w:val="0"/>
        <w:spacing w:before="0" w:after="0"/>
      </w:pPr>
      <w:r>
        <w:rPr>
          <w:rFonts w:ascii="Wingdings" w:hAnsi="Wingdings" w:cs="Wingdings"/>
          <w:sz w:val="26"/>
          <w:szCs w:val="26"/>
          <w:lang w:val="en-US"/>
        </w:rPr>
        <w:sym w:font="Wingdings" w:char="F0A8"/>
      </w:r>
      <w:r>
        <w:t xml:space="preserve">  </w:t>
      </w:r>
      <w:r>
        <w:rPr>
          <w:noProof/>
        </w:rPr>
        <w:t>EU Strategy for the Baltic Sea Region (EUSBSR)</w:t>
      </w:r>
    </w:p>
    <w:p w:rsidR="008C5CFA" w:rsidRDefault="000E2E94" w:rsidP="00300A01">
      <w:pPr>
        <w:spacing w:before="0" w:after="0"/>
      </w:pPr>
      <w:r>
        <w:rPr>
          <w:rFonts w:ascii="Wingdings" w:hAnsi="Wingdings" w:cs="Wingdings"/>
          <w:sz w:val="26"/>
          <w:szCs w:val="26"/>
          <w:lang w:val="en-US"/>
        </w:rPr>
        <w:sym w:font="Wingdings" w:char="F0A8"/>
      </w:r>
      <w:r>
        <w:t xml:space="preserve">  </w:t>
      </w:r>
      <w:r>
        <w:rPr>
          <w:noProof/>
        </w:rPr>
        <w:t>EU Strategy for the Danube Region (EUSDR)</w:t>
      </w:r>
    </w:p>
    <w:p w:rsidR="008C5CFA" w:rsidRDefault="000E2E94" w:rsidP="00300A01">
      <w:pPr>
        <w:pStyle w:val="Text1"/>
        <w:spacing w:before="0" w:after="0"/>
        <w:ind w:left="0"/>
      </w:pPr>
      <w:r>
        <w:rPr>
          <w:rFonts w:ascii="Wingdings" w:hAnsi="Wingdings" w:cs="Wingdings"/>
          <w:sz w:val="26"/>
          <w:szCs w:val="26"/>
          <w:lang w:val="en-US"/>
        </w:rPr>
        <w:sym w:font="Wingdings" w:char="F0A8"/>
      </w:r>
      <w:r>
        <w:t xml:space="preserve">  </w:t>
      </w:r>
      <w:r>
        <w:rPr>
          <w:noProof/>
        </w:rPr>
        <w:t>EU Strategy for the Adriatic and Ionian Region (EUSAIR)</w:t>
      </w:r>
    </w:p>
    <w:p w:rsidR="008C5CFA" w:rsidRDefault="000E2E94" w:rsidP="00300A01">
      <w:pPr>
        <w:pStyle w:val="Text1"/>
        <w:spacing w:before="0" w:after="0"/>
        <w:ind w:left="0"/>
      </w:pPr>
      <w:r>
        <w:rPr>
          <w:rFonts w:ascii="Wingdings" w:hAnsi="Wingdings" w:cs="Wingdings"/>
          <w:sz w:val="26"/>
          <w:szCs w:val="26"/>
          <w:lang w:val="en-US"/>
        </w:rPr>
        <w:sym w:font="Wingdings" w:char="F0A8"/>
      </w:r>
      <w:r>
        <w:t xml:space="preserve">  </w:t>
      </w:r>
      <w:r>
        <w:rPr>
          <w:noProof/>
        </w:rPr>
        <w:t>EU Strategy for the Alpine Region (EUSALP)</w:t>
      </w:r>
    </w:p>
    <w:p w:rsidR="008C5CFA" w:rsidRPr="00F70AEC" w:rsidRDefault="000E2E94" w:rsidP="00300A01">
      <w:pPr>
        <w:pStyle w:val="Text1"/>
        <w:spacing w:before="0" w:after="0"/>
        <w:ind w:left="0"/>
        <w:rPr>
          <w:sz w:val="8"/>
          <w:szCs w:val="8"/>
        </w:rPr>
      </w:pPr>
      <w:r>
        <w:rPr>
          <w:rFonts w:ascii="Wingdings" w:hAnsi="Wingdings" w:cs="Wingdings"/>
          <w:sz w:val="26"/>
          <w:szCs w:val="26"/>
          <w:lang w:val="en-US"/>
        </w:rPr>
        <w:sym w:font="Wingdings" w:char="F0FE"/>
      </w:r>
      <w:r>
        <w:t xml:space="preserve">  </w:t>
      </w:r>
      <w:r>
        <w:rPr>
          <w:noProof/>
        </w:rPr>
        <w:t>Atlantic Sea Basin Strategy (ATLSBS)</w:t>
      </w:r>
    </w:p>
    <w:p w:rsidR="008C5CFA" w:rsidRDefault="000E2E94" w:rsidP="00300A01">
      <w:pPr>
        <w:pStyle w:val="Heading3"/>
        <w:spacing w:before="0" w:after="0"/>
      </w:pPr>
      <w:r>
        <w:br w:type="page"/>
      </w:r>
      <w:bookmarkStart w:id="66" w:name="_Toc256000063"/>
      <w:r w:rsidRPr="00AA50AC">
        <w:rPr>
          <w:rStyle w:val="Heading4Char"/>
          <w:noProof/>
        </w:rPr>
        <w:lastRenderedPageBreak/>
        <w:t>ATLSBS</w:t>
      </w:r>
      <w:bookmarkEnd w:id="66"/>
    </w:p>
    <w:p w:rsidR="008C5CFA" w:rsidRDefault="008C5CFA" w:rsidP="00300A01">
      <w:pPr>
        <w:spacing w:before="0" w:after="0"/>
        <w:rPr>
          <w:b/>
        </w:rPr>
      </w:pPr>
    </w:p>
    <w:p w:rsidR="008C5CFA" w:rsidRPr="00D0301C" w:rsidRDefault="000E2E94" w:rsidP="00300A01">
      <w:pPr>
        <w:spacing w:before="0" w:after="0"/>
        <w:rPr>
          <w:b/>
        </w:rPr>
      </w:pPr>
      <w:r w:rsidRPr="00D0301C">
        <w:rPr>
          <w:b/>
          <w:noProof/>
        </w:rPr>
        <w:t>Priority(s) and objective(s) that the programme is relevant to:</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520"/>
        <w:gridCol w:w="5284"/>
      </w:tblGrid>
      <w:tr w:rsidR="005440DE" w:rsidTr="0047688D">
        <w:tc>
          <w:tcPr>
            <w:tcW w:w="0" w:type="auto"/>
            <w:shd w:val="clear" w:color="auto" w:fill="auto"/>
          </w:tcPr>
          <w:p w:rsidR="008C5CFA" w:rsidRDefault="008C5CFA" w:rsidP="00300A01">
            <w:pPr>
              <w:spacing w:before="0" w:after="0"/>
              <w:jc w:val="center"/>
            </w:pPr>
          </w:p>
        </w:tc>
        <w:tc>
          <w:tcPr>
            <w:tcW w:w="0" w:type="auto"/>
          </w:tcPr>
          <w:p w:rsidR="008C5CFA" w:rsidRPr="00AB4DE0" w:rsidRDefault="000E2E94" w:rsidP="00300A01">
            <w:pPr>
              <w:spacing w:before="0" w:after="0"/>
            </w:pPr>
            <w:r>
              <w:t xml:space="preserve"> </w:t>
            </w:r>
            <w:r w:rsidRPr="00CD4FC0">
              <w:rPr>
                <w:b/>
                <w:noProof/>
              </w:rPr>
              <w:t>Priority</w:t>
            </w:r>
          </w:p>
        </w:tc>
        <w:tc>
          <w:tcPr>
            <w:tcW w:w="0" w:type="auto"/>
            <w:shd w:val="clear" w:color="auto" w:fill="auto"/>
          </w:tcPr>
          <w:p w:rsidR="008C5CFA" w:rsidRDefault="000E2E94" w:rsidP="00300A01">
            <w:pPr>
              <w:spacing w:before="0" w:after="0"/>
            </w:pPr>
            <w:r w:rsidRPr="00753287">
              <w:rPr>
                <w:b/>
                <w:noProof/>
              </w:rPr>
              <w:t>Objective</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0E2E94"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0E2E94" w:rsidP="00300A01">
            <w:pPr>
              <w:spacing w:before="0" w:after="0"/>
            </w:pPr>
            <w:r>
              <w:rPr>
                <w:noProof/>
              </w:rPr>
              <w:t>1.1 - Sharing knowledge between higher education organisations, companies and research centers</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0E2E94"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0E2E94" w:rsidP="00300A01">
            <w:pPr>
              <w:spacing w:before="0" w:after="0"/>
            </w:pPr>
            <w:r>
              <w:rPr>
                <w:noProof/>
              </w:rPr>
              <w:t>1.2 - Enhancement of competitiveness and innovation capacities in the maritime economy of the Atlantic area</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FE"/>
            </w:r>
          </w:p>
        </w:tc>
        <w:tc>
          <w:tcPr>
            <w:tcW w:w="0" w:type="auto"/>
          </w:tcPr>
          <w:p w:rsidR="008C5CFA" w:rsidRPr="00AB4DE0" w:rsidRDefault="000E2E94" w:rsidP="00300A01">
            <w:pPr>
              <w:spacing w:before="0" w:after="0"/>
            </w:pPr>
            <w:r>
              <w:rPr>
                <w:noProof/>
              </w:rPr>
              <w:t xml:space="preserve">1 - </w:t>
            </w:r>
            <w:r>
              <w:t xml:space="preserve"> </w:t>
            </w:r>
            <w:r>
              <w:rPr>
                <w:noProof/>
              </w:rPr>
              <w:t>Promote entrepreneurship and innovation</w:t>
            </w:r>
          </w:p>
        </w:tc>
        <w:tc>
          <w:tcPr>
            <w:tcW w:w="0" w:type="auto"/>
            <w:shd w:val="clear" w:color="auto" w:fill="auto"/>
          </w:tcPr>
          <w:p w:rsidR="008C5CFA" w:rsidRDefault="000E2E94" w:rsidP="00300A01">
            <w:pPr>
              <w:spacing w:before="0" w:after="0"/>
            </w:pPr>
            <w:r>
              <w:rPr>
                <w:noProof/>
              </w:rPr>
              <w:t>1.3 - Fostering adaptation and diversification of economic activities by promoting the potential of the Atlantic area</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0E2E94"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0E2E94" w:rsidP="00300A01">
            <w:pPr>
              <w:spacing w:before="0" w:after="0"/>
            </w:pPr>
            <w:r>
              <w:rPr>
                <w:noProof/>
              </w:rPr>
              <w:t>2.1 - Improving maritime safety and security</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0E2E94"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0E2E94" w:rsidP="00300A01">
            <w:pPr>
              <w:spacing w:before="0" w:after="0"/>
            </w:pPr>
            <w:r>
              <w:rPr>
                <w:noProof/>
              </w:rPr>
              <w:t>2.2 - Exploring and protecting marine waters and coastal zones</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0E2E94"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0E2E94" w:rsidP="00300A01">
            <w:pPr>
              <w:spacing w:before="0" w:after="0"/>
            </w:pPr>
            <w:r>
              <w:rPr>
                <w:noProof/>
              </w:rPr>
              <w:t>2.3 - Sustainable management of marine resources</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0E2E94" w:rsidP="00300A01">
            <w:pPr>
              <w:spacing w:before="0" w:after="0"/>
            </w:pPr>
            <w:r>
              <w:rPr>
                <w:noProof/>
              </w:rPr>
              <w:t xml:space="preserve">2 - </w:t>
            </w:r>
            <w:r>
              <w:t xml:space="preserve"> </w:t>
            </w:r>
            <w:r>
              <w:rPr>
                <w:noProof/>
              </w:rPr>
              <w:t>Protect, secure and develop the potential of the Atlantic marine and coastal environment</w:t>
            </w:r>
          </w:p>
        </w:tc>
        <w:tc>
          <w:tcPr>
            <w:tcW w:w="0" w:type="auto"/>
            <w:shd w:val="clear" w:color="auto" w:fill="auto"/>
          </w:tcPr>
          <w:p w:rsidR="008C5CFA" w:rsidRDefault="000E2E94" w:rsidP="00300A01">
            <w:pPr>
              <w:spacing w:before="0" w:after="0"/>
            </w:pPr>
            <w:r>
              <w:rPr>
                <w:noProof/>
              </w:rPr>
              <w:t>2.4 - Exploitation of the renewable energy potential of the Atlantic area's marine and coastal environment</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0E2E94" w:rsidP="00300A01">
            <w:pPr>
              <w:spacing w:before="0" w:after="0"/>
            </w:pPr>
            <w:r>
              <w:rPr>
                <w:noProof/>
              </w:rPr>
              <w:t xml:space="preserve">3 - </w:t>
            </w:r>
            <w:r>
              <w:t xml:space="preserve"> </w:t>
            </w:r>
            <w:r>
              <w:rPr>
                <w:noProof/>
              </w:rPr>
              <w:t>Improve accessibility and connectivity</w:t>
            </w:r>
          </w:p>
        </w:tc>
        <w:tc>
          <w:tcPr>
            <w:tcW w:w="0" w:type="auto"/>
            <w:shd w:val="clear" w:color="auto" w:fill="auto"/>
          </w:tcPr>
          <w:p w:rsidR="008C5CFA" w:rsidRDefault="000E2E94" w:rsidP="00300A01">
            <w:pPr>
              <w:spacing w:before="0" w:after="0"/>
            </w:pPr>
            <w:r>
              <w:rPr>
                <w:noProof/>
              </w:rPr>
              <w:t>3.1 - Promoting cooperation between ports</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0E2E94" w:rsidP="00300A01">
            <w:pPr>
              <w:spacing w:before="0" w:after="0"/>
            </w:pPr>
            <w:r>
              <w:rPr>
                <w:noProof/>
              </w:rPr>
              <w:t xml:space="preserve">4 - </w:t>
            </w:r>
            <w:r>
              <w:t xml:space="preserve"> </w:t>
            </w:r>
            <w:r>
              <w:rPr>
                <w:noProof/>
              </w:rPr>
              <w:t>Create a socially inclusive and sustainable model of regional development</w:t>
            </w:r>
          </w:p>
        </w:tc>
        <w:tc>
          <w:tcPr>
            <w:tcW w:w="0" w:type="auto"/>
            <w:shd w:val="clear" w:color="auto" w:fill="auto"/>
          </w:tcPr>
          <w:p w:rsidR="008C5CFA" w:rsidRDefault="000E2E94" w:rsidP="00300A01">
            <w:pPr>
              <w:spacing w:before="0" w:after="0"/>
            </w:pPr>
            <w:r>
              <w:rPr>
                <w:noProof/>
              </w:rPr>
              <w:t>4.1 - Fostering better knowledge of social challenges in the Atlantic area</w:t>
            </w:r>
          </w:p>
        </w:tc>
      </w:tr>
      <w:tr w:rsidR="005440DE" w:rsidTr="0047688D">
        <w:tc>
          <w:tcPr>
            <w:tcW w:w="0" w:type="auto"/>
            <w:shd w:val="clear" w:color="auto" w:fill="auto"/>
          </w:tcPr>
          <w:p w:rsidR="008C5CFA" w:rsidRDefault="000E2E94" w:rsidP="00300A01">
            <w:pPr>
              <w:spacing w:before="0" w:after="0"/>
              <w:jc w:val="center"/>
            </w:pPr>
            <w:r>
              <w:rPr>
                <w:rFonts w:ascii="Wingdings" w:hAnsi="Wingdings" w:cs="Wingdings"/>
                <w:sz w:val="26"/>
                <w:szCs w:val="26"/>
                <w:lang w:val="en-US"/>
              </w:rPr>
              <w:sym w:font="Wingdings" w:char="F0A8"/>
            </w:r>
          </w:p>
        </w:tc>
        <w:tc>
          <w:tcPr>
            <w:tcW w:w="0" w:type="auto"/>
          </w:tcPr>
          <w:p w:rsidR="008C5CFA" w:rsidRPr="00AB4DE0" w:rsidRDefault="000E2E94" w:rsidP="00300A01">
            <w:pPr>
              <w:spacing w:before="0" w:after="0"/>
            </w:pPr>
            <w:r>
              <w:rPr>
                <w:noProof/>
              </w:rPr>
              <w:t xml:space="preserve">4 - </w:t>
            </w:r>
            <w:r>
              <w:t xml:space="preserve"> </w:t>
            </w:r>
            <w:r>
              <w:rPr>
                <w:noProof/>
              </w:rPr>
              <w:t>Create a socially inclusive and sustainable model of regional development</w:t>
            </w:r>
          </w:p>
        </w:tc>
        <w:tc>
          <w:tcPr>
            <w:tcW w:w="0" w:type="auto"/>
            <w:shd w:val="clear" w:color="auto" w:fill="auto"/>
          </w:tcPr>
          <w:p w:rsidR="008C5CFA" w:rsidRDefault="000E2E94" w:rsidP="00300A01">
            <w:pPr>
              <w:spacing w:before="0" w:after="0"/>
            </w:pPr>
            <w:r>
              <w:rPr>
                <w:noProof/>
              </w:rPr>
              <w:t>4.2 - Preserving and promoting the Atlantic's cultural heritage</w:t>
            </w:r>
          </w:p>
        </w:tc>
      </w:tr>
    </w:tbl>
    <w:p w:rsidR="008C5CFA" w:rsidRPr="00D0301C" w:rsidRDefault="000E2E94" w:rsidP="00300A01">
      <w:pPr>
        <w:spacing w:before="0" w:after="0"/>
        <w:rPr>
          <w:b/>
        </w:rPr>
      </w:pPr>
      <w:r>
        <w:br w:type="page"/>
      </w:r>
      <w:r w:rsidRPr="00D0301C">
        <w:rPr>
          <w:b/>
          <w:noProof/>
        </w:rPr>
        <w:lastRenderedPageBreak/>
        <w:t>Actions or mechanisms used to better link the programme with the Atlantic SBS</w:t>
      </w:r>
    </w:p>
    <w:p w:rsidR="008C5CFA" w:rsidRDefault="008C5CFA" w:rsidP="00300A01">
      <w:pPr>
        <w:spacing w:before="0" w:after="0"/>
      </w:pPr>
    </w:p>
    <w:p w:rsidR="008C5CFA" w:rsidRPr="009E7DF6" w:rsidRDefault="000E2E94" w:rsidP="00300A01">
      <w:pPr>
        <w:spacing w:before="0" w:after="0"/>
        <w:rPr>
          <w:b/>
        </w:rPr>
      </w:pPr>
      <w:r w:rsidRPr="009E7DF6">
        <w:rPr>
          <w:b/>
          <w:noProof/>
        </w:rPr>
        <w:t>A. Are the Sea Basin Strategic coordinators (mainly National Coordinators, Priority Area Coordinators or members, and/or Objective coordinators or members) participating in the Monitoring Committee of the programme?</w:t>
      </w:r>
    </w:p>
    <w:p w:rsidR="008C5CFA" w:rsidRDefault="008C5CFA" w:rsidP="00300A01">
      <w:pPr>
        <w:spacing w:before="0" w:after="0"/>
      </w:pPr>
    </w:p>
    <w:p w:rsidR="008C5CFA" w:rsidRDefault="000E2E94" w:rsidP="00300A01">
      <w:pPr>
        <w:spacing w:before="0" w:after="0"/>
      </w:pPr>
      <w:r>
        <w:rPr>
          <w:noProof/>
        </w:rPr>
        <w:t>Yes</w:t>
      </w:r>
      <w:r>
        <w:t xml:space="preserve">  </w:t>
      </w:r>
      <w:r>
        <w:rPr>
          <w:rFonts w:ascii="Wingdings" w:hAnsi="Wingdings" w:cs="Wingdings"/>
          <w:sz w:val="26"/>
          <w:szCs w:val="26"/>
          <w:lang w:val="en-US"/>
        </w:rPr>
        <w:sym w:font="Wingdings" w:char="F0A8"/>
      </w:r>
      <w:r w:rsidR="00E023FF">
        <w:tab/>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0E2E94" w:rsidP="00300A01">
      <w:pPr>
        <w:spacing w:before="0" w:after="0"/>
        <w:rPr>
          <w:b/>
        </w:rPr>
      </w:pPr>
      <w:r w:rsidRPr="00AB51B2">
        <w:rPr>
          <w:b/>
          <w:noProof/>
        </w:rPr>
        <w:t>B. In selection criteria, have extra points been attributed to specific measures supporting the ATLSBS?</w:t>
      </w:r>
    </w:p>
    <w:p w:rsidR="008C5CFA" w:rsidRDefault="008C5CFA" w:rsidP="00300A01">
      <w:pPr>
        <w:spacing w:before="0" w:after="0"/>
        <w:rPr>
          <w:b/>
        </w:rPr>
      </w:pPr>
    </w:p>
    <w:p w:rsidR="008C5CFA" w:rsidRDefault="000E2E94"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0E2E94" w:rsidP="00300A01">
      <w:pPr>
        <w:spacing w:before="0" w:after="0"/>
        <w:rPr>
          <w:b/>
        </w:rPr>
      </w:pPr>
      <w:r w:rsidRPr="00ED0DE3">
        <w:rPr>
          <w:b/>
          <w:noProof/>
        </w:rPr>
        <w:t>C. Has the programme invested EU funds in the ATLSBS?</w:t>
      </w:r>
    </w:p>
    <w:p w:rsidR="008C5CFA" w:rsidRDefault="008C5CFA" w:rsidP="00300A01">
      <w:pPr>
        <w:spacing w:before="0" w:after="0"/>
      </w:pPr>
    </w:p>
    <w:p w:rsidR="008C5CFA" w:rsidRDefault="000E2E94" w:rsidP="00300A01">
      <w:pPr>
        <w:spacing w:before="0" w:after="0"/>
      </w:pPr>
      <w:r>
        <w:rPr>
          <w:noProof/>
        </w:rPr>
        <w:t>Yes</w:t>
      </w:r>
      <w:r>
        <w:t xml:space="preserve">  </w:t>
      </w:r>
      <w:r>
        <w:rPr>
          <w:rFonts w:ascii="Wingdings" w:hAnsi="Wingdings" w:cs="Wingdings"/>
          <w:sz w:val="26"/>
          <w:szCs w:val="26"/>
          <w:lang w:val="en-US"/>
        </w:rPr>
        <w:sym w:font="Wingdings" w:char="F0A8"/>
      </w:r>
      <w:r>
        <w:t xml:space="preserve">   </w:t>
      </w:r>
      <w:r>
        <w:rPr>
          <w:noProof/>
        </w:rPr>
        <w:t>No</w:t>
      </w:r>
      <w:r>
        <w:t xml:space="preserve">  </w:t>
      </w:r>
      <w:r>
        <w:rPr>
          <w:rFonts w:ascii="Wingdings" w:hAnsi="Wingdings" w:cs="Wingdings"/>
          <w:sz w:val="26"/>
          <w:szCs w:val="26"/>
          <w:lang w:val="en-US"/>
        </w:rPr>
        <w:sym w:font="Wingdings" w:char="F0FE"/>
      </w:r>
    </w:p>
    <w:p w:rsidR="008C5CFA" w:rsidRDefault="008C5CFA" w:rsidP="00300A01">
      <w:pPr>
        <w:spacing w:before="0" w:after="0"/>
      </w:pPr>
    </w:p>
    <w:p w:rsidR="008C5CFA" w:rsidRDefault="000E2E94" w:rsidP="00300A01">
      <w:pPr>
        <w:spacing w:before="0" w:after="0"/>
      </w:pPr>
      <w:r>
        <w:rPr>
          <w:noProof/>
        </w:rPr>
        <w:t>Does your programme plan to invest in the ATLSBS in the future? Please elaborate (1 specific sentence)</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0E2E94" w:rsidP="00300A01">
            <w:pPr>
              <w:spacing w:before="0" w:after="0"/>
            </w:pPr>
            <w:r>
              <w:rPr>
                <w:noProof/>
              </w:rPr>
              <w:t>N/A</w:t>
            </w:r>
          </w:p>
        </w:tc>
      </w:tr>
    </w:tbl>
    <w:p w:rsidR="008C5CFA" w:rsidRDefault="008C5CFA" w:rsidP="00300A01">
      <w:pPr>
        <w:spacing w:before="0" w:after="0"/>
      </w:pPr>
    </w:p>
    <w:p w:rsidR="008C5CFA" w:rsidRPr="00E75E68" w:rsidRDefault="000E2E94" w:rsidP="00300A01">
      <w:pPr>
        <w:spacing w:before="0" w:after="0"/>
        <w:rPr>
          <w:b/>
        </w:rPr>
      </w:pPr>
      <w:r w:rsidRPr="00E75E68">
        <w:rPr>
          <w:b/>
          <w:noProof/>
        </w:rPr>
        <w:t>D. Obtained results in relation to the ATLSBS (n.a. for 2016)</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0E2E94" w:rsidP="00300A01">
            <w:pPr>
              <w:spacing w:before="0" w:after="0"/>
            </w:pPr>
            <w:r>
              <w:rPr>
                <w:noProof/>
              </w:rPr>
              <w:t>N/A</w:t>
            </w:r>
          </w:p>
        </w:tc>
      </w:tr>
    </w:tbl>
    <w:p w:rsidR="008C5CFA" w:rsidRPr="00F70AEC" w:rsidRDefault="000E2E94" w:rsidP="00300A01">
      <w:pPr>
        <w:spacing w:before="0" w:after="0"/>
        <w:rPr>
          <w:sz w:val="8"/>
          <w:szCs w:val="8"/>
        </w:rPr>
      </w:pPr>
      <w:r>
        <w:br w:type="page"/>
      </w:r>
      <w:bookmarkStart w:id="67" w:name="_GoBack"/>
      <w:bookmarkEnd w:id="67"/>
    </w:p>
    <w:p w:rsidR="008C5CFA" w:rsidRPr="00786DF0" w:rsidRDefault="000E2E94" w:rsidP="00300A01">
      <w:pPr>
        <w:pStyle w:val="Heading2"/>
        <w:numPr>
          <w:ilvl w:val="1"/>
          <w:numId w:val="15"/>
        </w:numPr>
        <w:tabs>
          <w:tab w:val="clear" w:pos="850"/>
          <w:tab w:val="num" w:pos="0"/>
        </w:tabs>
        <w:spacing w:before="0" w:after="0"/>
        <w:ind w:left="0" w:firstLine="0"/>
        <w:jc w:val="left"/>
      </w:pPr>
      <w:bookmarkStart w:id="68" w:name="_Toc256000064"/>
      <w:r w:rsidRPr="00786DF0">
        <w:rPr>
          <w:rStyle w:val="Heading2Char"/>
          <w:b/>
          <w:noProof/>
        </w:rPr>
        <w:lastRenderedPageBreak/>
        <w:t>Progress in the implementation of actions in the field of social innovation, where appropriate</w:t>
      </w:r>
      <w:bookmarkEnd w:id="68"/>
    </w:p>
    <w:p w:rsidR="008C5CFA" w:rsidRPr="00920F74"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2"/>
        <w:numPr>
          <w:ilvl w:val="1"/>
          <w:numId w:val="15"/>
        </w:numPr>
        <w:tabs>
          <w:tab w:val="clear" w:pos="850"/>
          <w:tab w:val="num" w:pos="0"/>
        </w:tabs>
        <w:spacing w:before="0" w:after="0"/>
        <w:ind w:left="0" w:firstLine="0"/>
        <w:jc w:val="left"/>
      </w:pPr>
      <w:bookmarkStart w:id="69" w:name="_Toc256000065"/>
      <w:r>
        <w:rPr>
          <w:noProof/>
        </w:rPr>
        <w:t>Progress in the implementation of measures to address the specific needs of geographical areas most affected by poverty or of target groups at highest risk of poverty discrimination or social exclusion, with special regard to marginalised communities and persons with disabilities, long term unemployment and young people not in employment including, where appropriate, the financial resources used</w:t>
      </w:r>
      <w:bookmarkEnd w:id="69"/>
    </w:p>
    <w:p w:rsidR="008C5CFA" w:rsidRPr="00920F74"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C15429" w:rsidRPr="00C15429" w:rsidRDefault="008C5CFA" w:rsidP="00300A01">
      <w:pPr>
        <w:spacing w:before="0" w:after="0"/>
        <w:jc w:val="left"/>
        <w:rPr>
          <w:b/>
        </w:rPr>
      </w:pPr>
      <w:r>
        <w:br w:type="page"/>
      </w:r>
      <w:r w:rsidR="000E2E94" w:rsidRPr="00C15429">
        <w:rPr>
          <w:b/>
          <w:noProof/>
        </w:rPr>
        <w:lastRenderedPageBreak/>
        <w:t>PART C REPORTING SUBMITTED IN YEAR 2019 AND FINAL IMPLEMENTATION REPORT (Article 50(5) of Regulation (EU) No 1303/2013)</w:t>
      </w:r>
    </w:p>
    <w:p w:rsidR="008C5CFA" w:rsidRDefault="000E2E94" w:rsidP="00300A01">
      <w:pPr>
        <w:pStyle w:val="Heading1"/>
        <w:numPr>
          <w:ilvl w:val="0"/>
          <w:numId w:val="33"/>
        </w:numPr>
        <w:tabs>
          <w:tab w:val="clear" w:pos="992"/>
          <w:tab w:val="num" w:pos="0"/>
        </w:tabs>
        <w:spacing w:before="0" w:after="0"/>
        <w:ind w:left="0" w:firstLine="0"/>
        <w:jc w:val="left"/>
      </w:pPr>
      <w:bookmarkStart w:id="70" w:name="_Toc256000066"/>
      <w:r>
        <w:rPr>
          <w:noProof/>
        </w:rPr>
        <w:t>FINANCIAL INFORMATION AT PRIORITY AXIS AND PROGRAMME LEVEL (Articles 21(2) and 22(7) of Regulation (EU) No 1303/2013)</w:t>
      </w:r>
      <w:bookmarkEnd w:id="70"/>
    </w:p>
    <w:p w:rsidR="008C5CFA" w:rsidRDefault="008C5CFA" w:rsidP="00300A01">
      <w:pPr>
        <w:spacing w:before="0" w:after="0"/>
      </w:pPr>
    </w:p>
    <w:p w:rsidR="008C5CFA" w:rsidRDefault="000E2E94" w:rsidP="00300A01">
      <w:pPr>
        <w:pStyle w:val="Heading1"/>
        <w:numPr>
          <w:ilvl w:val="0"/>
          <w:numId w:val="33"/>
        </w:numPr>
        <w:tabs>
          <w:tab w:val="clear" w:pos="992"/>
          <w:tab w:val="num" w:pos="0"/>
        </w:tabs>
        <w:spacing w:before="0" w:after="0"/>
        <w:ind w:left="0" w:firstLine="0"/>
        <w:jc w:val="left"/>
      </w:pPr>
      <w:r>
        <w:br w:type="page"/>
      </w:r>
      <w:bookmarkStart w:id="71" w:name="_Toc256000067"/>
      <w:r>
        <w:rPr>
          <w:noProof/>
        </w:rPr>
        <w:lastRenderedPageBreak/>
        <w:t>SMART, SUSTAINABLE AND INCLUSIVE GROWTH (option progress report)</w:t>
      </w:r>
      <w:bookmarkEnd w:id="71"/>
    </w:p>
    <w:p w:rsidR="008C5CFA" w:rsidRDefault="008C5CFA" w:rsidP="00300A01">
      <w:pPr>
        <w:spacing w:before="0" w:after="0"/>
      </w:pPr>
    </w:p>
    <w:p w:rsidR="008C5CFA" w:rsidRDefault="000E2E94" w:rsidP="00300A01">
      <w:pPr>
        <w:spacing w:before="0" w:after="0"/>
      </w:pPr>
      <w:r>
        <w:rPr>
          <w:noProof/>
        </w:rPr>
        <w:t>Information on and assessment of the programme contribution to achieving the Union strategy for smart, sustainable and inclusive growth.</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8C5CFA" w:rsidRDefault="000E2E94" w:rsidP="00300A01">
      <w:pPr>
        <w:pStyle w:val="Heading1"/>
        <w:numPr>
          <w:ilvl w:val="0"/>
          <w:numId w:val="33"/>
        </w:numPr>
        <w:tabs>
          <w:tab w:val="clear" w:pos="992"/>
          <w:tab w:val="num" w:pos="0"/>
        </w:tabs>
        <w:spacing w:before="0" w:after="0"/>
        <w:ind w:left="0" w:firstLine="0"/>
        <w:jc w:val="left"/>
      </w:pPr>
      <w:r>
        <w:br w:type="page"/>
      </w:r>
      <w:bookmarkStart w:id="72" w:name="_Toc256000068"/>
      <w:r>
        <w:rPr>
          <w:noProof/>
        </w:rPr>
        <w:lastRenderedPageBreak/>
        <w:t>ISSUES AFFECTING THE PERFORMANCE OF THE PROGRAMME AND MEASURES TAKEN — PERFORMANCE FRAMEWORK (Article 50(2) of Regulation (EU) No 1303/2013)</w:t>
      </w:r>
      <w:bookmarkEnd w:id="72"/>
    </w:p>
    <w:p w:rsidR="008C5CFA" w:rsidRDefault="008C5CFA" w:rsidP="00300A01">
      <w:pPr>
        <w:spacing w:before="0" w:after="0"/>
      </w:pPr>
    </w:p>
    <w:p w:rsidR="008C5CFA" w:rsidRDefault="000E2E94" w:rsidP="00300A01">
      <w:pPr>
        <w:spacing w:before="0" w:after="0"/>
      </w:pPr>
      <w:r>
        <w:rPr>
          <w:noProof/>
        </w:rPr>
        <w:t>Where the assessment of progress made with regard to the milestones and targets set out in the performance framework demonstrates that certain milestones and targets have not been achieved, Member States should outline the underlying reasons for failure to achieve these milestones in the report of 2019 (for milestones) and in the final implementation report (for targets).</w:t>
      </w:r>
    </w:p>
    <w:p w:rsidR="008C5CFA" w:rsidRDefault="008C5CFA" w:rsidP="00300A0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5440DE" w:rsidTr="0047688D">
        <w:tc>
          <w:tcPr>
            <w:tcW w:w="0" w:type="auto"/>
            <w:shd w:val="clear" w:color="auto" w:fill="auto"/>
          </w:tcPr>
          <w:p w:rsidR="008C5CFA" w:rsidRDefault="008C5CFA" w:rsidP="00300A01">
            <w:pPr>
              <w:pStyle w:val="Text1"/>
              <w:spacing w:before="0" w:after="0"/>
              <w:ind w:left="0"/>
            </w:pPr>
          </w:p>
        </w:tc>
      </w:tr>
    </w:tbl>
    <w:p w:rsidR="008C5CFA" w:rsidRDefault="008C5CFA" w:rsidP="00300A01">
      <w:pPr>
        <w:spacing w:before="0" w:after="0"/>
      </w:pPr>
    </w:p>
    <w:p w:rsidR="00094173" w:rsidRDefault="00094173" w:rsidP="00300A01">
      <w:pPr>
        <w:spacing w:before="0" w:after="0"/>
        <w:sectPr w:rsidR="00094173" w:rsidSect="0047688D">
          <w:headerReference w:type="default" r:id="rId50"/>
          <w:footerReference w:type="default" r:id="rId51"/>
          <w:headerReference w:type="first" r:id="rId52"/>
          <w:footerReference w:type="first" r:id="rId53"/>
          <w:pgSz w:w="11906" w:h="16838"/>
          <w:pgMar w:top="567" w:right="510" w:bottom="284" w:left="1134" w:header="283" w:footer="283" w:gutter="0"/>
          <w:cols w:space="708"/>
          <w:docGrid w:linePitch="360"/>
        </w:sectPr>
      </w:pPr>
    </w:p>
    <w:p w:rsidR="00D5077A" w:rsidRDefault="000E2E94" w:rsidP="00BE2F0F">
      <w:pPr>
        <w:pStyle w:val="Heading10"/>
        <w:numPr>
          <w:ilvl w:val="0"/>
          <w:numId w:val="0"/>
        </w:numPr>
        <w:ind w:right="-283"/>
      </w:pPr>
      <w:bookmarkStart w:id="73" w:name="_Toc256000069"/>
      <w:r>
        <w:rPr>
          <w:noProof/>
        </w:rPr>
        <w:lastRenderedPageBreak/>
        <w:t>Documents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822"/>
        <w:gridCol w:w="1624"/>
        <w:gridCol w:w="1657"/>
        <w:gridCol w:w="2257"/>
        <w:gridCol w:w="2817"/>
        <w:gridCol w:w="1421"/>
        <w:gridCol w:w="995"/>
      </w:tblGrid>
      <w:tr w:rsidR="005440DE" w:rsidTr="00A67CCA">
        <w:trPr>
          <w:trHeight w:val="283"/>
          <w:tblHeader/>
        </w:trPr>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Document title</w:t>
            </w:r>
          </w:p>
        </w:tc>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Document type</w:t>
            </w:r>
          </w:p>
        </w:tc>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Document date</w:t>
            </w:r>
          </w:p>
        </w:tc>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Local reference</w:t>
            </w:r>
          </w:p>
        </w:tc>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Commission reference</w:t>
            </w:r>
          </w:p>
        </w:tc>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Files</w:t>
            </w:r>
          </w:p>
        </w:tc>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Sent date</w:t>
            </w:r>
          </w:p>
        </w:tc>
        <w:tc>
          <w:tcPr>
            <w:tcW w:w="0" w:type="auto"/>
            <w:shd w:val="clear" w:color="auto" w:fill="auto"/>
            <w:vAlign w:val="center"/>
          </w:tcPr>
          <w:p w:rsidR="00D5077A" w:rsidRPr="00C40F08" w:rsidRDefault="000E2E94" w:rsidP="002E06F3">
            <w:pPr>
              <w:pStyle w:val="NormalCentered"/>
              <w:spacing w:before="0" w:after="0"/>
              <w:rPr>
                <w:b/>
                <w:sz w:val="16"/>
                <w:szCs w:val="16"/>
              </w:rPr>
            </w:pPr>
            <w:r>
              <w:rPr>
                <w:b/>
                <w:noProof/>
                <w:sz w:val="16"/>
                <w:szCs w:val="16"/>
              </w:rPr>
              <w:t>Sent By</w:t>
            </w:r>
          </w:p>
        </w:tc>
      </w:tr>
      <w:tr w:rsidR="005440DE" w:rsidTr="00A67CCA">
        <w:trPr>
          <w:trHeight w:val="283"/>
        </w:trPr>
        <w:tc>
          <w:tcPr>
            <w:tcW w:w="0" w:type="auto"/>
            <w:shd w:val="clear" w:color="auto" w:fill="auto"/>
          </w:tcPr>
          <w:p w:rsidR="00D5077A" w:rsidRPr="00E86267" w:rsidRDefault="000E2E94" w:rsidP="002E06F3">
            <w:pPr>
              <w:pStyle w:val="NormalLeft"/>
              <w:spacing w:before="0" w:after="0"/>
              <w:rPr>
                <w:sz w:val="16"/>
                <w:szCs w:val="16"/>
              </w:rPr>
            </w:pPr>
            <w:r w:rsidRPr="00E86267">
              <w:rPr>
                <w:noProof/>
                <w:sz w:val="16"/>
                <w:szCs w:val="16"/>
              </w:rPr>
              <w:t>AIR 2020 - Citizens Summary</w:t>
            </w:r>
          </w:p>
        </w:tc>
        <w:tc>
          <w:tcPr>
            <w:tcW w:w="0" w:type="auto"/>
            <w:shd w:val="clear" w:color="auto" w:fill="auto"/>
          </w:tcPr>
          <w:p w:rsidR="00D5077A" w:rsidRPr="00E86267" w:rsidRDefault="000E2E94" w:rsidP="002E06F3">
            <w:pPr>
              <w:pStyle w:val="NormalLeft"/>
              <w:spacing w:before="0" w:after="0"/>
              <w:rPr>
                <w:sz w:val="16"/>
                <w:szCs w:val="16"/>
              </w:rPr>
            </w:pPr>
            <w:r w:rsidRPr="00E86267">
              <w:rPr>
                <w:noProof/>
                <w:sz w:val="16"/>
                <w:szCs w:val="16"/>
              </w:rPr>
              <w:t>Citizens' summary</w:t>
            </w:r>
          </w:p>
        </w:tc>
        <w:tc>
          <w:tcPr>
            <w:tcW w:w="0" w:type="auto"/>
            <w:shd w:val="clear" w:color="auto" w:fill="auto"/>
          </w:tcPr>
          <w:p w:rsidR="00D5077A" w:rsidRPr="00E86267" w:rsidRDefault="000E2E94" w:rsidP="002E06F3">
            <w:pPr>
              <w:pStyle w:val="NormalLeft"/>
              <w:spacing w:before="0" w:after="0"/>
              <w:jc w:val="center"/>
              <w:rPr>
                <w:sz w:val="16"/>
                <w:szCs w:val="16"/>
              </w:rPr>
            </w:pPr>
            <w:r w:rsidRPr="00E86267">
              <w:rPr>
                <w:noProof/>
                <w:sz w:val="16"/>
                <w:szCs w:val="16"/>
              </w:rPr>
              <w:t>21-Apr-2021</w:t>
            </w:r>
          </w:p>
        </w:tc>
        <w:tc>
          <w:tcPr>
            <w:tcW w:w="0" w:type="auto"/>
            <w:shd w:val="clear" w:color="auto" w:fill="auto"/>
          </w:tcPr>
          <w:p w:rsidR="00D5077A" w:rsidRPr="00E86267" w:rsidRDefault="00D5077A" w:rsidP="002E06F3">
            <w:pPr>
              <w:pStyle w:val="NormalLeft"/>
              <w:spacing w:before="0" w:after="0"/>
              <w:rPr>
                <w:sz w:val="16"/>
                <w:szCs w:val="16"/>
              </w:rPr>
            </w:pPr>
          </w:p>
        </w:tc>
        <w:tc>
          <w:tcPr>
            <w:tcW w:w="0" w:type="auto"/>
            <w:shd w:val="clear" w:color="auto" w:fill="auto"/>
          </w:tcPr>
          <w:p w:rsidR="00D5077A" w:rsidRPr="00E86267" w:rsidRDefault="000E2E94" w:rsidP="002E06F3">
            <w:pPr>
              <w:pStyle w:val="NormalLeft"/>
              <w:spacing w:before="0" w:after="0"/>
              <w:rPr>
                <w:sz w:val="16"/>
                <w:szCs w:val="16"/>
              </w:rPr>
            </w:pPr>
            <w:r w:rsidRPr="00E86267">
              <w:rPr>
                <w:noProof/>
                <w:sz w:val="16"/>
                <w:szCs w:val="16"/>
              </w:rPr>
              <w:t>Ares(2021)3277841</w:t>
            </w:r>
          </w:p>
        </w:tc>
        <w:tc>
          <w:tcPr>
            <w:tcW w:w="0" w:type="auto"/>
            <w:shd w:val="clear" w:color="auto" w:fill="auto"/>
          </w:tcPr>
          <w:p w:rsidR="00D5077A" w:rsidRPr="00E86267" w:rsidRDefault="000E2E94" w:rsidP="002E06F3">
            <w:pPr>
              <w:pStyle w:val="NormalLeft"/>
              <w:spacing w:before="0" w:after="0"/>
              <w:rPr>
                <w:sz w:val="16"/>
                <w:szCs w:val="16"/>
              </w:rPr>
            </w:pPr>
            <w:r w:rsidRPr="00E86267">
              <w:rPr>
                <w:noProof/>
                <w:sz w:val="16"/>
                <w:szCs w:val="16"/>
              </w:rPr>
              <w:t>AIR 2020 - Citizens Summary</w:t>
            </w:r>
            <w:r w:rsidRPr="00E86267">
              <w:rPr>
                <w:sz w:val="16"/>
                <w:szCs w:val="16"/>
              </w:rPr>
              <w:t xml:space="preserve"> </w:t>
            </w:r>
          </w:p>
        </w:tc>
        <w:tc>
          <w:tcPr>
            <w:tcW w:w="0" w:type="auto"/>
            <w:shd w:val="clear" w:color="auto" w:fill="auto"/>
          </w:tcPr>
          <w:p w:rsidR="00D5077A" w:rsidRPr="00E86267" w:rsidRDefault="000E2E94" w:rsidP="002E06F3">
            <w:pPr>
              <w:pStyle w:val="NormalLeft"/>
              <w:spacing w:before="0" w:after="0"/>
              <w:jc w:val="center"/>
              <w:rPr>
                <w:sz w:val="16"/>
                <w:szCs w:val="16"/>
              </w:rPr>
            </w:pPr>
            <w:r w:rsidRPr="00E86267">
              <w:rPr>
                <w:noProof/>
                <w:sz w:val="16"/>
                <w:szCs w:val="16"/>
              </w:rPr>
              <w:t>18-May-2021</w:t>
            </w:r>
          </w:p>
        </w:tc>
        <w:tc>
          <w:tcPr>
            <w:tcW w:w="0" w:type="auto"/>
            <w:shd w:val="clear" w:color="auto" w:fill="auto"/>
          </w:tcPr>
          <w:p w:rsidR="00D5077A" w:rsidRPr="00E86267" w:rsidRDefault="000E2E94" w:rsidP="002E06F3">
            <w:pPr>
              <w:pStyle w:val="NormalLeft"/>
              <w:spacing w:before="0" w:after="0"/>
              <w:rPr>
                <w:sz w:val="16"/>
                <w:szCs w:val="16"/>
              </w:rPr>
            </w:pPr>
            <w:r w:rsidRPr="00E86267">
              <w:rPr>
                <w:noProof/>
                <w:sz w:val="16"/>
                <w:szCs w:val="16"/>
              </w:rPr>
              <w:t>nhipaula</w:t>
            </w:r>
          </w:p>
          <w:p w:rsidR="00D5077A" w:rsidRPr="00E86267" w:rsidRDefault="00D5077A" w:rsidP="002E06F3">
            <w:pPr>
              <w:pStyle w:val="NormalLeft"/>
              <w:spacing w:before="0" w:after="0"/>
              <w:rPr>
                <w:sz w:val="16"/>
                <w:szCs w:val="16"/>
              </w:rPr>
            </w:pPr>
          </w:p>
        </w:tc>
      </w:tr>
    </w:tbl>
    <w:p w:rsidR="00094173" w:rsidRPr="00D5077A" w:rsidRDefault="00094173" w:rsidP="00BE2F0F">
      <w:pPr>
        <w:spacing w:before="0" w:after="0"/>
        <w:sectPr w:rsidR="00094173" w:rsidRPr="00D5077A" w:rsidSect="0087734D">
          <w:headerReference w:type="default" r:id="rId54"/>
          <w:footerReference w:type="default" r:id="rId55"/>
          <w:pgSz w:w="16838" w:h="11906" w:orient="landscape"/>
          <w:pgMar w:top="0" w:right="567" w:bottom="0" w:left="851" w:header="0" w:footer="284" w:gutter="0"/>
          <w:cols w:space="708"/>
          <w:docGrid w:linePitch="360"/>
        </w:sectPr>
      </w:pPr>
    </w:p>
    <w:p w:rsidR="00434D73" w:rsidRDefault="00F05543" w:rsidP="00562C60">
      <w:pPr>
        <w:pStyle w:val="Heading10"/>
        <w:numPr>
          <w:ilvl w:val="0"/>
          <w:numId w:val="0"/>
        </w:numPr>
        <w:spacing w:before="0" w:after="0"/>
        <w:ind w:right="111"/>
      </w:pPr>
      <w:bookmarkStart w:id="74" w:name="_Toc256000070"/>
      <w:r>
        <w:rPr>
          <w:noProof/>
        </w:rPr>
        <w:lastRenderedPageBreak/>
        <w:t>Latest validation results</w:t>
      </w:r>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668"/>
        <w:gridCol w:w="468"/>
        <w:gridCol w:w="14274"/>
      </w:tblGrid>
      <w:tr w:rsidR="005440DE" w:rsidTr="00BA1B5A">
        <w:trPr>
          <w:trHeight w:val="283"/>
          <w:tblHeader/>
        </w:trPr>
        <w:tc>
          <w:tcPr>
            <w:tcW w:w="0" w:type="auto"/>
            <w:shd w:val="clear" w:color="auto" w:fill="auto"/>
            <w:vAlign w:val="center"/>
          </w:tcPr>
          <w:p w:rsidR="00434D73" w:rsidRPr="00DD2742" w:rsidRDefault="000E2E94" w:rsidP="006477CC">
            <w:pPr>
              <w:pStyle w:val="NormalCentered"/>
              <w:spacing w:before="0" w:after="0"/>
              <w:rPr>
                <w:b/>
                <w:sz w:val="16"/>
                <w:szCs w:val="16"/>
              </w:rPr>
            </w:pPr>
            <w:r w:rsidRPr="00DD2742">
              <w:rPr>
                <w:b/>
                <w:noProof/>
                <w:sz w:val="16"/>
                <w:szCs w:val="16"/>
              </w:rPr>
              <w:t>Severity</w:t>
            </w:r>
          </w:p>
        </w:tc>
        <w:tc>
          <w:tcPr>
            <w:tcW w:w="0" w:type="auto"/>
            <w:shd w:val="clear" w:color="auto" w:fill="auto"/>
            <w:vAlign w:val="center"/>
          </w:tcPr>
          <w:p w:rsidR="00434D73" w:rsidRPr="00DD2742" w:rsidRDefault="000E2E94" w:rsidP="006477CC">
            <w:pPr>
              <w:pStyle w:val="NormalCentered"/>
              <w:spacing w:before="0" w:after="0"/>
              <w:rPr>
                <w:b/>
                <w:sz w:val="16"/>
                <w:szCs w:val="16"/>
              </w:rPr>
            </w:pPr>
            <w:r w:rsidRPr="00DD2742">
              <w:rPr>
                <w:b/>
                <w:noProof/>
                <w:sz w:val="16"/>
                <w:szCs w:val="16"/>
              </w:rPr>
              <w:t>Code</w:t>
            </w:r>
          </w:p>
        </w:tc>
        <w:tc>
          <w:tcPr>
            <w:tcW w:w="0" w:type="auto"/>
            <w:shd w:val="clear" w:color="auto" w:fill="auto"/>
            <w:vAlign w:val="center"/>
          </w:tcPr>
          <w:p w:rsidR="00434D73" w:rsidRPr="00DD2742" w:rsidRDefault="000E2E94" w:rsidP="006477CC">
            <w:pPr>
              <w:pStyle w:val="NormalCentered"/>
              <w:spacing w:before="0" w:after="0"/>
              <w:rPr>
                <w:b/>
                <w:sz w:val="16"/>
                <w:szCs w:val="16"/>
              </w:rPr>
            </w:pPr>
            <w:r w:rsidRPr="00DD2742">
              <w:rPr>
                <w:b/>
                <w:noProof/>
                <w:sz w:val="16"/>
                <w:szCs w:val="16"/>
              </w:rPr>
              <w:t>Message</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Info</w:t>
            </w:r>
          </w:p>
        </w:tc>
        <w:tc>
          <w:tcPr>
            <w:tcW w:w="0" w:type="auto"/>
            <w:shd w:val="clear" w:color="auto" w:fill="auto"/>
          </w:tcPr>
          <w:p w:rsidR="00434D73" w:rsidRPr="00DD2742" w:rsidRDefault="00434D73" w:rsidP="006477CC">
            <w:pPr>
              <w:pStyle w:val="NormalLeft"/>
              <w:spacing w:before="0" w:after="0"/>
              <w:rPr>
                <w:sz w:val="16"/>
                <w:szCs w:val="16"/>
              </w:rPr>
            </w:pP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Implementation report version has been validated</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1, investment priority: 1b, specific objective: SO1, indicator: SO1, region category: T, year: 2014 (1.20 &lt; 1.40).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1, investment priority: 1b, specific objective: SO1, indicator: SO1, region category: T, year: 2016 (1.30 &lt; 1.40).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1, investment priority: 1b, specific objective: SO1, indicator: SO1, region category: T, year: 2017 (1.30 &lt; 1.40).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1, investment priority: 1b, specific objective: SO1, indicator: SO1, region category: T, year: 2018 (1.30 &lt; 1.40).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1, investment priority: 1b, specific objective: SO1, indicator: SO1, region category: T, year: 2019 (1.30 &lt; 1.40).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1, investment priority: 1b, specific objective: SO1, indicator: SO1, region category: T, year: 2020 (1.30 &lt; 1.40).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3, investment priority: 4c, specific objective: SO5.2, indicator: SO5.2, region category: T, year: 2014 (0.00 &lt; 54.00).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3, investment priority: 4c, specific objective: SO5.2, indicator: SO5.2, region category: T, year: 2015 (0.00 &lt; 54.00).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2.48</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baseline value and moving away from the target for priority axis: 3, investment priority: 4c, specific objective: SO5.2, indicator: SO5.2, region category: T, year: 2016 (0.00 &lt; 54.00).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2015 (713.00 &gt; 700.00).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2016 (748.00 &gt; 700.00).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2017 (897.00 &gt; 700.00).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2018 (961.00 &gt; 700.00).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2019 (961.00 &gt; 700.00).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1, investment priority: 1b, specific objective: SO2, indicator: SO2, region category: T, year: 2020 (966.00 &gt; 700.00).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2, investment priority: 3d, specific objective: SO4, indicator: SO4, region category: T, year: 2018 (335,000.00 &gt; 333,000.00).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2.49</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exceeds the target value for priority axis: 2, investment priority: 3d, specific objective: SO4, indicator: SO4, region category: T, year: 2020 (347,000.00 &gt; 333,000.00).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 indicator: SO5.3, region category: T, year: 2014 (0.00 &lt; 27.00).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 indicator: SO5.3, region category: T, year: 2015 (0.00 &lt; 27.00).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 indicator: SO5.3, region category: T, year: 2016 (0.00 &lt; 27.00).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 indicator: SO5.3, region category: T, year: 2017 (0.00 &lt; 27.00).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 indicator: SO5.3, region category: T, year: 2018 (0.00 &lt; 27.00).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2.51</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Annual value entered in table 1 is below the target value for priority axis: 3, investment priority: 4e, specific objective: SO5.3, indicator: SO5.3, region category: T, year: 2020 (26.66 &lt; 27.00).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0E2E94" w:rsidP="006477CC">
            <w:pPr>
              <w:pStyle w:val="NormalLeft"/>
              <w:spacing w:before="0" w:after="0"/>
              <w:rPr>
                <w:sz w:val="16"/>
                <w:szCs w:val="16"/>
              </w:rPr>
            </w:pPr>
            <w:r w:rsidRPr="00DD2742">
              <w:rPr>
                <w:sz w:val="16"/>
                <w:szCs w:val="16"/>
              </w:rPr>
              <w:t xml:space="preserve">In table 3A, the annual total value entered is 102.58% of the total target value for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S</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priority axis: 2, investment priority: 3d, indicator: CO02, region category: T, year: 2020.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2.52</w:t>
            </w:r>
          </w:p>
        </w:tc>
        <w:tc>
          <w:tcPr>
            <w:tcW w:w="0" w:type="auto"/>
            <w:shd w:val="clear" w:color="auto" w:fill="auto"/>
          </w:tcPr>
          <w:p w:rsidR="00434D73" w:rsidRPr="00DD2742" w:rsidRDefault="000E2E94" w:rsidP="006477CC">
            <w:pPr>
              <w:pStyle w:val="NormalLeft"/>
              <w:spacing w:before="0" w:after="0"/>
              <w:rPr>
                <w:sz w:val="16"/>
                <w:szCs w:val="16"/>
              </w:rPr>
            </w:pPr>
            <w:r w:rsidRPr="00DD2742">
              <w:rPr>
                <w:sz w:val="16"/>
                <w:szCs w:val="16"/>
              </w:rPr>
              <w:t xml:space="preserve">In table 3A, the annual total value entered is 123.81% of the total target value for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S</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priority axis: 3, investment priority: 4e, indicator: CO34, region category: T, year: 2020.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2.53</w:t>
            </w:r>
          </w:p>
        </w:tc>
        <w:tc>
          <w:tcPr>
            <w:tcW w:w="0" w:type="auto"/>
            <w:shd w:val="clear" w:color="auto" w:fill="auto"/>
          </w:tcPr>
          <w:p w:rsidR="00434D73" w:rsidRPr="00DD2742" w:rsidRDefault="000E2E94" w:rsidP="006477CC">
            <w:pPr>
              <w:pStyle w:val="NormalLeft"/>
              <w:spacing w:before="0" w:after="0"/>
              <w:rPr>
                <w:sz w:val="16"/>
                <w:szCs w:val="16"/>
              </w:rPr>
            </w:pPr>
            <w:r w:rsidRPr="00DD2742">
              <w:rPr>
                <w:sz w:val="16"/>
                <w:szCs w:val="16"/>
              </w:rPr>
              <w:t xml:space="preserve">In table 3A, the annual total value entered is 123.81% of the total target value for </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F</w:t>
            </w:r>
            <w:r w:rsidRPr="00DD2742">
              <w:rPr>
                <w:sz w:val="16"/>
                <w:szCs w:val="16"/>
              </w:rPr>
              <w:fldChar w:fldCharType="begin"/>
            </w:r>
            <w:r w:rsidRPr="00DD2742">
              <w:rPr>
                <w:sz w:val="16"/>
                <w:szCs w:val="16"/>
              </w:rPr>
              <w:instrText>QUOTE 34</w:instrText>
            </w:r>
            <w:r w:rsidRPr="00DD2742">
              <w:rPr>
                <w:sz w:val="16"/>
                <w:szCs w:val="16"/>
              </w:rPr>
              <w:fldChar w:fldCharType="separate"/>
            </w:r>
            <w:r>
              <w:t>"</w:t>
            </w:r>
            <w:r w:rsidRPr="00DD2742">
              <w:rPr>
                <w:sz w:val="16"/>
                <w:szCs w:val="16"/>
              </w:rPr>
              <w:fldChar w:fldCharType="end"/>
            </w:r>
            <w:r w:rsidRPr="00DD2742">
              <w:rPr>
                <w:sz w:val="16"/>
                <w:szCs w:val="16"/>
              </w:rPr>
              <w:t>, priority axis: 3, investment priority: 4e, indicator: CO34, region category: T, year: 2020. Please check.</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2.166</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Possible missing data in element 25 (when element 24 is &gt; 0 in the previous AIR for the same FI and Product, the element 25 in the current AIR should be &gt; 0).  Financial instrument:Development – Crescent IV, Product: Development - Crescent IV, Element 24 in prev AIR: 27001540</w:t>
            </w:r>
          </w:p>
        </w:tc>
      </w:tr>
      <w:tr w:rsidR="005440DE" w:rsidTr="00BA1B5A">
        <w:trPr>
          <w:trHeight w:val="283"/>
        </w:trPr>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Warning</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2.166</w:t>
            </w:r>
          </w:p>
        </w:tc>
        <w:tc>
          <w:tcPr>
            <w:tcW w:w="0" w:type="auto"/>
            <w:shd w:val="clear" w:color="auto" w:fill="auto"/>
          </w:tcPr>
          <w:p w:rsidR="00434D73" w:rsidRPr="00DD2742" w:rsidRDefault="000E2E94" w:rsidP="006477CC">
            <w:pPr>
              <w:pStyle w:val="NormalLeft"/>
              <w:spacing w:before="0" w:after="0"/>
              <w:rPr>
                <w:sz w:val="16"/>
                <w:szCs w:val="16"/>
              </w:rPr>
            </w:pPr>
            <w:r w:rsidRPr="00DD2742">
              <w:rPr>
                <w:noProof/>
                <w:sz w:val="16"/>
                <w:szCs w:val="16"/>
              </w:rPr>
              <w:t>Possible missing data in element 25 (when element 24 is &gt; 0 in the previous AIR for the same FI and Product, the element 25 in the current AIR should be &gt; 0).  Financial instrument:Techstart Ventures II, Product: Techstart Ventures II, Element 24 in prev AIR: 27001540</w:t>
            </w:r>
          </w:p>
        </w:tc>
      </w:tr>
    </w:tbl>
    <w:p w:rsidR="00673320" w:rsidRPr="001A4AC5" w:rsidRDefault="00673320" w:rsidP="00DD2742"/>
    <w:sectPr w:rsidR="00673320" w:rsidRPr="001A4AC5" w:rsidSect="009B4CA5">
      <w:headerReference w:type="default" r:id="rId56"/>
      <w:footerReference w:type="default" r:id="rId57"/>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E1B" w:rsidRDefault="00DB5E1B">
      <w:pPr>
        <w:spacing w:before="0" w:after="0"/>
      </w:pPr>
      <w:r>
        <w:separator/>
      </w:r>
    </w:p>
  </w:endnote>
  <w:endnote w:type="continuationSeparator" w:id="0">
    <w:p w:rsidR="00DB5E1B" w:rsidRDefault="00DB5E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0E2E94" w:rsidP="0053468B">
    <w:pPr>
      <w:pStyle w:val="Footer"/>
      <w:ind w:left="-851" w:right="-851"/>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023FF">
      <w:rPr>
        <w:noProof/>
      </w:rPr>
      <w:t>6</w:t>
    </w:r>
    <w:r>
      <w:fldChar w:fldCharType="end"/>
    </w:r>
    <w:r>
      <w:tab/>
    </w:r>
    <w:r w:rsidRPr="007C3041">
      <w:tab/>
    </w:r>
    <w:r>
      <w:rPr>
        <w:rFonts w:ascii="Arial" w:hAnsi="Arial" w:cs="Arial"/>
        <w:b/>
        <w:noProof/>
        <w:sz w:val="48"/>
      </w:rPr>
      <w:t>EN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0E2E94"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023FF">
      <w:rPr>
        <w:noProof/>
      </w:rPr>
      <w:t>103</w:t>
    </w:r>
    <w:r>
      <w:fldChar w:fldCharType="end"/>
    </w:r>
    <w:r>
      <w:tab/>
    </w:r>
    <w:r w:rsidRPr="007C3041">
      <w:tab/>
    </w:r>
    <w:r>
      <w:rPr>
        <w:rFonts w:ascii="Arial" w:hAnsi="Arial" w:cs="Arial"/>
        <w:b/>
        <w:noProof/>
        <w:sz w:val="48"/>
      </w:rPr>
      <w:t>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0E2E94"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023FF">
      <w:rPr>
        <w:noProof/>
      </w:rPr>
      <w:t>104</w:t>
    </w:r>
    <w:r>
      <w:fldChar w:fldCharType="end"/>
    </w:r>
    <w:r>
      <w:tab/>
    </w:r>
    <w:r w:rsidRPr="008E3442">
      <w:tab/>
    </w:r>
    <w:r w:rsidRPr="005F6C78">
      <w:rPr>
        <w:rFonts w:ascii="Arial" w:hAnsi="Arial" w:cs="Arial"/>
        <w:b/>
        <w:noProof/>
        <w:sz w:val="48"/>
        <w:szCs w:val="48"/>
        <w:lang w:val="fr-BE"/>
      </w:rPr>
      <w:t>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784A51" w:rsidRDefault="000E2E94"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023FF">
      <w:rPr>
        <w:noProof/>
      </w:rPr>
      <w:t>108</w:t>
    </w:r>
    <w:r>
      <w:fldChar w:fldCharType="end"/>
    </w:r>
    <w:r>
      <w:tab/>
    </w:r>
    <w:r w:rsidRPr="007C3041">
      <w:tab/>
    </w:r>
    <w:r>
      <w:rPr>
        <w:rFonts w:ascii="Arial" w:hAnsi="Arial" w:cs="Arial"/>
        <w:b/>
        <w:noProof/>
        <w:sz w:val="48"/>
      </w:rPr>
      <w:t>EN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47688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035B9C" w:rsidRDefault="00035B9C" w:rsidP="00E82B68">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023FF">
      <w:rPr>
        <w:noProof/>
      </w:rPr>
      <w:t>109</w:t>
    </w:r>
    <w:r>
      <w:fldChar w:fldCharType="end"/>
    </w:r>
    <w:r>
      <w:tab/>
    </w:r>
    <w:r w:rsidRPr="005F6C78">
      <w:rPr>
        <w:rFonts w:ascii="Arial" w:hAnsi="Arial" w:cs="Arial"/>
        <w:b/>
        <w:noProof/>
        <w:sz w:val="48"/>
        <w:szCs w:val="48"/>
        <w:lang w:val="fr-BE"/>
      </w:rPr>
      <w:t>EN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292464" w:rsidRDefault="000E2E94" w:rsidP="0047688D">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023FF">
      <w:rPr>
        <w:noProof/>
      </w:rPr>
      <w:t>110</w:t>
    </w:r>
    <w:r>
      <w:fldChar w:fldCharType="end"/>
    </w:r>
    <w:r>
      <w:tab/>
    </w:r>
    <w:r w:rsidRPr="007C3041">
      <w:tab/>
    </w:r>
    <w:r>
      <w:rPr>
        <w:rFonts w:ascii="Arial" w:hAnsi="Arial" w:cs="Arial"/>
        <w:b/>
        <w:noProof/>
        <w:sz w:val="48"/>
      </w:rPr>
      <w:t>EN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0E2E94" w:rsidP="0047688D">
    <w:pPr>
      <w:pStyle w:val="Footer"/>
      <w:spacing w:before="120"/>
      <w:ind w:left="-567" w:right="-567"/>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EN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0E2E94"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023FF">
      <w:rPr>
        <w:noProof/>
      </w:rPr>
      <w:t>111</w:t>
    </w:r>
    <w:r>
      <w:fldChar w:fldCharType="end"/>
    </w:r>
    <w:r>
      <w:tab/>
    </w:r>
    <w:r w:rsidRPr="008E3442">
      <w:tab/>
    </w:r>
    <w:r w:rsidRPr="005F6C78">
      <w:rPr>
        <w:rFonts w:ascii="Arial" w:hAnsi="Arial" w:cs="Arial"/>
        <w:b/>
        <w:noProof/>
        <w:sz w:val="48"/>
        <w:szCs w:val="48"/>
        <w:lang w:val="fr-BE"/>
      </w:rPr>
      <w:t>EN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C57C82" w:rsidRDefault="000E2E94" w:rsidP="0047688D">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023FF">
      <w:rPr>
        <w:noProof/>
      </w:rPr>
      <w:t>118</w:t>
    </w:r>
    <w:r>
      <w:fldChar w:fldCharType="end"/>
    </w:r>
    <w:r>
      <w:tab/>
    </w:r>
    <w:r w:rsidRPr="007C3041">
      <w:tab/>
    </w:r>
    <w:r>
      <w:rPr>
        <w:rFonts w:ascii="Arial" w:hAnsi="Arial" w:cs="Arial"/>
        <w:b/>
        <w:noProof/>
        <w:sz w:val="48"/>
      </w:rPr>
      <w:t>EN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023FF">
      <w:rPr>
        <w:noProof/>
      </w:rPr>
      <w:t>119</w:t>
    </w:r>
    <w:r>
      <w:fldChar w:fldCharType="end"/>
    </w:r>
    <w:r w:rsidRPr="008E3442">
      <w:tab/>
    </w:r>
    <w:r w:rsidRPr="005F6C78">
      <w:rPr>
        <w:rFonts w:ascii="Arial" w:hAnsi="Arial" w:cs="Arial"/>
        <w:b/>
        <w:noProof/>
        <w:sz w:val="48"/>
        <w:szCs w:val="48"/>
        <w:lang w:val="fr-BE"/>
      </w:rPr>
      <w:t>EN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023FF">
      <w:rPr>
        <w:noProof/>
      </w:rPr>
      <w:t>120</w:t>
    </w:r>
    <w:r>
      <w:fldChar w:fldCharType="end"/>
    </w:r>
    <w:r w:rsidRPr="008E3442">
      <w:tab/>
    </w:r>
    <w:r w:rsidRPr="005F6C78">
      <w:rPr>
        <w:rFonts w:ascii="Arial" w:hAnsi="Arial" w:cs="Arial"/>
        <w:b/>
        <w:noProof/>
        <w:sz w:val="48"/>
        <w:szCs w:val="48"/>
        <w:lang w:val="fr-BE"/>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966248" w:rsidRDefault="000E2E94" w:rsidP="008C5CFA">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023FF">
      <w:rPr>
        <w:noProof/>
      </w:rPr>
      <w:t>10</w:t>
    </w:r>
    <w:r>
      <w:fldChar w:fldCharType="end"/>
    </w:r>
    <w:r>
      <w:tab/>
    </w:r>
    <w:r w:rsidRPr="008E3442">
      <w:tab/>
    </w:r>
    <w:r w:rsidRPr="005F6C78">
      <w:rPr>
        <w:rFonts w:ascii="Arial" w:hAnsi="Arial" w:cs="Arial"/>
        <w:b/>
        <w:noProof/>
        <w:sz w:val="48"/>
        <w:szCs w:val="48"/>
        <w:lang w:val="fr-BE"/>
      </w:rPr>
      <w:t>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0E2E94"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023FF">
      <w:rPr>
        <w:noProof/>
      </w:rPr>
      <w:t>34</w:t>
    </w:r>
    <w:r>
      <w:fldChar w:fldCharType="end"/>
    </w:r>
    <w:r>
      <w:tab/>
    </w:r>
    <w:r w:rsidRPr="007C3041">
      <w:tab/>
    </w:r>
    <w:r>
      <w:rPr>
        <w:rFonts w:ascii="Arial" w:hAnsi="Arial" w:cs="Arial"/>
        <w:b/>
        <w:noProof/>
        <w:sz w:val="48"/>
      </w:rPr>
      <w:t>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C24262" w:rsidRDefault="00C24262" w:rsidP="0008149E">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rsidR="006C5893">
      <w:instrText xml:space="preserve"> PAGE</w:instrText>
    </w:r>
    <w:r>
      <w:fldChar w:fldCharType="separate"/>
    </w:r>
    <w:r w:rsidR="00E023FF">
      <w:rPr>
        <w:noProof/>
      </w:rPr>
      <w:t>35</w:t>
    </w:r>
    <w:r>
      <w:fldChar w:fldCharType="end"/>
    </w:r>
    <w:r>
      <w:tab/>
    </w:r>
    <w:r w:rsidRPr="005F6C78">
      <w:rPr>
        <w:rFonts w:ascii="Arial" w:hAnsi="Arial" w:cs="Arial"/>
        <w:b/>
        <w:noProof/>
        <w:sz w:val="48"/>
        <w:szCs w:val="48"/>
        <w:lang w:val="fr-BE"/>
      </w:rPr>
      <w:t>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784A51" w:rsidRDefault="000E2E94" w:rsidP="00784A51">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rsidR="00E023FF">
      <w:rPr>
        <w:noProof/>
      </w:rPr>
      <w:t>97</w:t>
    </w:r>
    <w:r>
      <w:fldChar w:fldCharType="end"/>
    </w:r>
    <w:r>
      <w:tab/>
    </w:r>
    <w:r w:rsidRPr="007C3041">
      <w:tab/>
    </w:r>
    <w:r>
      <w:rPr>
        <w:rFonts w:ascii="Arial" w:hAnsi="Arial" w:cs="Arial"/>
        <w:b/>
        <w:noProof/>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784A51" w:rsidRDefault="000E2E94" w:rsidP="00784A51">
    <w:pPr>
      <w:pStyle w:val="FooterLandscape"/>
      <w:ind w:left="0"/>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E023FF">
      <w:rPr>
        <w:noProof/>
      </w:rPr>
      <w:t>100</w:t>
    </w:r>
    <w:r>
      <w:fldChar w:fldCharType="end"/>
    </w:r>
    <w:r>
      <w:tab/>
    </w:r>
    <w:r w:rsidRPr="008E3442">
      <w:tab/>
    </w:r>
    <w:r w:rsidRPr="005F6C78">
      <w:rPr>
        <w:rFonts w:ascii="Arial" w:hAnsi="Arial" w:cs="Arial"/>
        <w:b/>
        <w:noProof/>
        <w:sz w:val="48"/>
        <w:szCs w:val="48"/>
        <w:lang w:val="fr-BE"/>
      </w:rPr>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E1B" w:rsidRDefault="00DB5E1B">
      <w:pPr>
        <w:spacing w:before="0" w:after="0"/>
      </w:pPr>
      <w:r>
        <w:separator/>
      </w:r>
    </w:p>
  </w:footnote>
  <w:footnote w:type="continuationSeparator" w:id="0">
    <w:p w:rsidR="00DB5E1B" w:rsidRDefault="00DB5E1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2A" w:rsidRPr="00393B43" w:rsidRDefault="00393B43" w:rsidP="00393B43">
    <w:pPr>
      <w:pStyle w:val="Header"/>
    </w:pPr>
    <w:r>
      <w:fldChar w:fldCharType="begin"/>
    </w:r>
    <w:r>
      <w:instrText xml:space="preserve"> SET m_version </w:instrText>
    </w:r>
    <w:r>
      <w:rPr>
        <w:noProof/>
      </w:rPr>
      <w:instrText>2020</w:instrText>
    </w:r>
    <w:r>
      <w:instrText xml:space="preserve"> </w:instrText>
    </w:r>
    <w:r>
      <w:fldChar w:fldCharType="separate"/>
    </w:r>
    <w:r>
      <w:rPr>
        <w:noProof/>
      </w:rPr>
      <w:t>2020</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47688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47688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0" w:rsidRPr="00D066A4" w:rsidRDefault="000265B0" w:rsidP="00BE1A1C">
    <w:pPr>
      <w:pStyle w:val="Header"/>
      <w:tabs>
        <w:tab w:val="clear" w:pos="9071"/>
        <w:tab w:val="right" w:pos="7655"/>
      </w:tabs>
      <w:spacing w:before="0" w:after="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1A1A94" w:rsidRDefault="000E2E94"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2020</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2020</w:t>
    </w:r>
    <w:bookmarkEnd w:id="1"/>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2" w:name="m_displayErdfSfCf"/>
    <w:r>
      <w:rPr>
        <w:noProof/>
        <w:sz w:val="12"/>
        <w:szCs w:val="12"/>
      </w:rPr>
      <w:t>true</w:t>
    </w:r>
    <w:bookmarkEnd w:id="2"/>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2020</w:instrText>
    </w:r>
    <w:r w:rsidRPr="00076114">
      <w:rPr>
        <w:b/>
        <w:sz w:val="16"/>
        <w:szCs w:val="16"/>
      </w:rPr>
      <w:instrText xml:space="preserve"> </w:instrText>
    </w:r>
    <w:r w:rsidRPr="00076114">
      <w:rPr>
        <w:b/>
        <w:sz w:val="16"/>
        <w:szCs w:val="16"/>
      </w:rPr>
      <w:fldChar w:fldCharType="separate"/>
    </w:r>
    <w:bookmarkStart w:id="3" w:name="m_version_8point"/>
    <w:r w:rsidRPr="00076114">
      <w:rPr>
        <w:b/>
        <w:noProof/>
        <w:sz w:val="16"/>
        <w:szCs w:val="16"/>
      </w:rPr>
      <w:t>2020</w:t>
    </w:r>
    <w:bookmarkEnd w:id="3"/>
    <w:r w:rsidRPr="00076114">
      <w:rPr>
        <w:b/>
        <w:sz w:val="16"/>
        <w:szCs w:val="16"/>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046E2A" w:rsidRDefault="0047688D" w:rsidP="0047688D">
    <w:pPr>
      <w:pStyle w:val="Header"/>
      <w:rPr>
        <w:sz w:val="8"/>
        <w:szCs w:val="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15" w:rsidRDefault="00BB7115" w:rsidP="00BB7115">
    <w:pPr>
      <w:pStyle w:val="Header0"/>
      <w:spacing w:before="0" w:after="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FDD" w:rsidRPr="00470F82" w:rsidRDefault="004E1FDD" w:rsidP="001E682E">
    <w:pPr>
      <w:pStyle w:val="Header1"/>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D066A4" w:rsidRDefault="000C0FEB" w:rsidP="00C617AA">
    <w:pPr>
      <w:pStyle w:val="Header"/>
      <w:spacing w:before="0" w:after="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EB" w:rsidRPr="00D066A4" w:rsidRDefault="000C0FEB" w:rsidP="0047688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D" w:rsidRPr="00D066A4" w:rsidRDefault="0047688D" w:rsidP="0047688D">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62E677D6">
      <w:start w:val="1"/>
      <w:numFmt w:val="decimal"/>
      <w:pStyle w:val="StyleHeading1Left0cm"/>
      <w:lvlText w:val="%1."/>
      <w:lvlJc w:val="left"/>
      <w:pPr>
        <w:ind w:left="360" w:hanging="360"/>
      </w:pPr>
    </w:lvl>
    <w:lvl w:ilvl="1" w:tplc="E41A561A" w:tentative="1">
      <w:start w:val="1"/>
      <w:numFmt w:val="lowerLetter"/>
      <w:lvlText w:val="%2."/>
      <w:lvlJc w:val="left"/>
      <w:pPr>
        <w:ind w:left="1440" w:hanging="360"/>
      </w:pPr>
    </w:lvl>
    <w:lvl w:ilvl="2" w:tplc="8AA697BC" w:tentative="1">
      <w:start w:val="1"/>
      <w:numFmt w:val="lowerRoman"/>
      <w:lvlText w:val="%3."/>
      <w:lvlJc w:val="right"/>
      <w:pPr>
        <w:ind w:left="2160" w:hanging="180"/>
      </w:pPr>
    </w:lvl>
    <w:lvl w:ilvl="3" w:tplc="B734C142" w:tentative="1">
      <w:start w:val="1"/>
      <w:numFmt w:val="decimal"/>
      <w:lvlText w:val="%4."/>
      <w:lvlJc w:val="left"/>
      <w:pPr>
        <w:ind w:left="2880" w:hanging="360"/>
      </w:pPr>
    </w:lvl>
    <w:lvl w:ilvl="4" w:tplc="75582D16" w:tentative="1">
      <w:start w:val="1"/>
      <w:numFmt w:val="lowerLetter"/>
      <w:lvlText w:val="%5."/>
      <w:lvlJc w:val="left"/>
      <w:pPr>
        <w:ind w:left="3600" w:hanging="360"/>
      </w:pPr>
    </w:lvl>
    <w:lvl w:ilvl="5" w:tplc="F654B142" w:tentative="1">
      <w:start w:val="1"/>
      <w:numFmt w:val="lowerRoman"/>
      <w:lvlText w:val="%6."/>
      <w:lvlJc w:val="right"/>
      <w:pPr>
        <w:ind w:left="4320" w:hanging="180"/>
      </w:pPr>
    </w:lvl>
    <w:lvl w:ilvl="6" w:tplc="B4E40C98" w:tentative="1">
      <w:start w:val="1"/>
      <w:numFmt w:val="decimal"/>
      <w:lvlText w:val="%7."/>
      <w:lvlJc w:val="left"/>
      <w:pPr>
        <w:ind w:left="5040" w:hanging="360"/>
      </w:pPr>
    </w:lvl>
    <w:lvl w:ilvl="7" w:tplc="60062518" w:tentative="1">
      <w:start w:val="1"/>
      <w:numFmt w:val="lowerLetter"/>
      <w:lvlText w:val="%8."/>
      <w:lvlJc w:val="left"/>
      <w:pPr>
        <w:ind w:left="5760" w:hanging="360"/>
      </w:pPr>
    </w:lvl>
    <w:lvl w:ilvl="8" w:tplc="694E2E5A"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5F023C"/>
    <w:multiLevelType w:val="hybridMultilevel"/>
    <w:tmpl w:val="1DA6E442"/>
    <w:name w:val="Heading2"/>
    <w:lvl w:ilvl="0" w:tplc="783AEC40">
      <w:start w:val="1"/>
      <w:numFmt w:val="decimal"/>
      <w:lvlText w:val="%1."/>
      <w:lvlJc w:val="left"/>
      <w:pPr>
        <w:ind w:left="720" w:hanging="360"/>
      </w:pPr>
      <w:rPr>
        <w:rFonts w:hint="default"/>
      </w:rPr>
    </w:lvl>
    <w:lvl w:ilvl="1" w:tplc="FE28C864" w:tentative="1">
      <w:start w:val="1"/>
      <w:numFmt w:val="lowerLetter"/>
      <w:lvlText w:val="%2."/>
      <w:lvlJc w:val="left"/>
      <w:pPr>
        <w:ind w:left="1440" w:hanging="360"/>
      </w:pPr>
    </w:lvl>
    <w:lvl w:ilvl="2" w:tplc="27C076D0" w:tentative="1">
      <w:start w:val="1"/>
      <w:numFmt w:val="lowerRoman"/>
      <w:lvlText w:val="%3."/>
      <w:lvlJc w:val="right"/>
      <w:pPr>
        <w:ind w:left="2160" w:hanging="180"/>
      </w:pPr>
    </w:lvl>
    <w:lvl w:ilvl="3" w:tplc="96FE214C" w:tentative="1">
      <w:start w:val="1"/>
      <w:numFmt w:val="decimal"/>
      <w:lvlText w:val="%4."/>
      <w:lvlJc w:val="left"/>
      <w:pPr>
        <w:ind w:left="2880" w:hanging="360"/>
      </w:pPr>
    </w:lvl>
    <w:lvl w:ilvl="4" w:tplc="C47EBC9E" w:tentative="1">
      <w:start w:val="1"/>
      <w:numFmt w:val="lowerLetter"/>
      <w:lvlText w:val="%5."/>
      <w:lvlJc w:val="left"/>
      <w:pPr>
        <w:ind w:left="3600" w:hanging="360"/>
      </w:pPr>
    </w:lvl>
    <w:lvl w:ilvl="5" w:tplc="6894816E" w:tentative="1">
      <w:start w:val="1"/>
      <w:numFmt w:val="lowerRoman"/>
      <w:lvlText w:val="%6."/>
      <w:lvlJc w:val="right"/>
      <w:pPr>
        <w:ind w:left="4320" w:hanging="180"/>
      </w:pPr>
    </w:lvl>
    <w:lvl w:ilvl="6" w:tplc="F40888F6" w:tentative="1">
      <w:start w:val="1"/>
      <w:numFmt w:val="decimal"/>
      <w:lvlText w:val="%7."/>
      <w:lvlJc w:val="left"/>
      <w:pPr>
        <w:ind w:left="5040" w:hanging="360"/>
      </w:pPr>
    </w:lvl>
    <w:lvl w:ilvl="7" w:tplc="A6800930" w:tentative="1">
      <w:start w:val="1"/>
      <w:numFmt w:val="lowerLetter"/>
      <w:lvlText w:val="%8."/>
      <w:lvlJc w:val="left"/>
      <w:pPr>
        <w:ind w:left="5760" w:hanging="360"/>
      </w:pPr>
    </w:lvl>
    <w:lvl w:ilvl="8" w:tplc="F042BDCA" w:tentative="1">
      <w:start w:val="1"/>
      <w:numFmt w:val="lowerRoman"/>
      <w:lvlText w:val="%9."/>
      <w:lvlJc w:val="right"/>
      <w:pPr>
        <w:ind w:left="6480" w:hanging="180"/>
      </w:pPr>
    </w:lvl>
  </w:abstractNum>
  <w:abstractNum w:abstractNumId="1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CF567B1"/>
    <w:multiLevelType w:val="hybridMultilevel"/>
    <w:tmpl w:val="86249B2A"/>
    <w:lvl w:ilvl="0" w:tplc="F60A5FC0">
      <w:start w:val="2"/>
      <w:numFmt w:val="decimal"/>
      <w:lvlText w:val="%1."/>
      <w:lvlJc w:val="left"/>
      <w:pPr>
        <w:ind w:left="720" w:hanging="360"/>
      </w:pPr>
      <w:rPr>
        <w:rFonts w:hint="default"/>
      </w:rPr>
    </w:lvl>
    <w:lvl w:ilvl="1" w:tplc="A9E66F80" w:tentative="1">
      <w:start w:val="1"/>
      <w:numFmt w:val="lowerLetter"/>
      <w:lvlText w:val="%2."/>
      <w:lvlJc w:val="left"/>
      <w:pPr>
        <w:ind w:left="1440" w:hanging="360"/>
      </w:pPr>
    </w:lvl>
    <w:lvl w:ilvl="2" w:tplc="1A929EDC" w:tentative="1">
      <w:start w:val="1"/>
      <w:numFmt w:val="lowerRoman"/>
      <w:lvlText w:val="%3."/>
      <w:lvlJc w:val="right"/>
      <w:pPr>
        <w:ind w:left="2160" w:hanging="180"/>
      </w:pPr>
    </w:lvl>
    <w:lvl w:ilvl="3" w:tplc="DE18C5B8" w:tentative="1">
      <w:start w:val="1"/>
      <w:numFmt w:val="decimal"/>
      <w:lvlText w:val="%4."/>
      <w:lvlJc w:val="left"/>
      <w:pPr>
        <w:ind w:left="2880" w:hanging="360"/>
      </w:pPr>
    </w:lvl>
    <w:lvl w:ilvl="4" w:tplc="B0BCA720" w:tentative="1">
      <w:start w:val="1"/>
      <w:numFmt w:val="lowerLetter"/>
      <w:lvlText w:val="%5."/>
      <w:lvlJc w:val="left"/>
      <w:pPr>
        <w:ind w:left="3600" w:hanging="360"/>
      </w:pPr>
    </w:lvl>
    <w:lvl w:ilvl="5" w:tplc="2960CBCE" w:tentative="1">
      <w:start w:val="1"/>
      <w:numFmt w:val="lowerRoman"/>
      <w:lvlText w:val="%6."/>
      <w:lvlJc w:val="right"/>
      <w:pPr>
        <w:ind w:left="4320" w:hanging="180"/>
      </w:pPr>
    </w:lvl>
    <w:lvl w:ilvl="6" w:tplc="3C06FDD6" w:tentative="1">
      <w:start w:val="1"/>
      <w:numFmt w:val="decimal"/>
      <w:lvlText w:val="%7."/>
      <w:lvlJc w:val="left"/>
      <w:pPr>
        <w:ind w:left="5040" w:hanging="360"/>
      </w:pPr>
    </w:lvl>
    <w:lvl w:ilvl="7" w:tplc="8C5041BA" w:tentative="1">
      <w:start w:val="1"/>
      <w:numFmt w:val="lowerLetter"/>
      <w:lvlText w:val="%8."/>
      <w:lvlJc w:val="left"/>
      <w:pPr>
        <w:ind w:left="5760" w:hanging="360"/>
      </w:pPr>
    </w:lvl>
    <w:lvl w:ilvl="8" w:tplc="EDEE640C" w:tentative="1">
      <w:start w:val="1"/>
      <w:numFmt w:val="lowerRoman"/>
      <w:lvlText w:val="%9."/>
      <w:lvlJc w:val="right"/>
      <w:pPr>
        <w:ind w:left="6480" w:hanging="180"/>
      </w:pPr>
    </w:lvl>
  </w:abstractNum>
  <w:abstractNum w:abstractNumId="14" w15:restartNumberingAfterBreak="0">
    <w:nsid w:val="34AA2184"/>
    <w:multiLevelType w:val="hybridMultilevel"/>
    <w:tmpl w:val="A86252EA"/>
    <w:lvl w:ilvl="0" w:tplc="31003858">
      <w:start w:val="6"/>
      <w:numFmt w:val="decimal"/>
      <w:lvlText w:val="%1"/>
      <w:lvlJc w:val="left"/>
      <w:pPr>
        <w:ind w:left="720" w:hanging="360"/>
      </w:pPr>
      <w:rPr>
        <w:rFonts w:hint="default"/>
        <w:b w:val="0"/>
      </w:rPr>
    </w:lvl>
    <w:lvl w:ilvl="1" w:tplc="10FCED48" w:tentative="1">
      <w:start w:val="1"/>
      <w:numFmt w:val="lowerLetter"/>
      <w:lvlText w:val="%2."/>
      <w:lvlJc w:val="left"/>
      <w:pPr>
        <w:ind w:left="1440" w:hanging="360"/>
      </w:pPr>
    </w:lvl>
    <w:lvl w:ilvl="2" w:tplc="7EBED06E" w:tentative="1">
      <w:start w:val="1"/>
      <w:numFmt w:val="lowerRoman"/>
      <w:lvlText w:val="%3."/>
      <w:lvlJc w:val="right"/>
      <w:pPr>
        <w:ind w:left="2160" w:hanging="180"/>
      </w:pPr>
    </w:lvl>
    <w:lvl w:ilvl="3" w:tplc="98C069F8" w:tentative="1">
      <w:start w:val="1"/>
      <w:numFmt w:val="decimal"/>
      <w:lvlText w:val="%4."/>
      <w:lvlJc w:val="left"/>
      <w:pPr>
        <w:ind w:left="2880" w:hanging="360"/>
      </w:pPr>
    </w:lvl>
    <w:lvl w:ilvl="4" w:tplc="DB9A3510" w:tentative="1">
      <w:start w:val="1"/>
      <w:numFmt w:val="lowerLetter"/>
      <w:lvlText w:val="%5."/>
      <w:lvlJc w:val="left"/>
      <w:pPr>
        <w:ind w:left="3600" w:hanging="360"/>
      </w:pPr>
    </w:lvl>
    <w:lvl w:ilvl="5" w:tplc="35E05C06" w:tentative="1">
      <w:start w:val="1"/>
      <w:numFmt w:val="lowerRoman"/>
      <w:lvlText w:val="%6."/>
      <w:lvlJc w:val="right"/>
      <w:pPr>
        <w:ind w:left="4320" w:hanging="180"/>
      </w:pPr>
    </w:lvl>
    <w:lvl w:ilvl="6" w:tplc="B45E0C7A" w:tentative="1">
      <w:start w:val="1"/>
      <w:numFmt w:val="decimal"/>
      <w:lvlText w:val="%7."/>
      <w:lvlJc w:val="left"/>
      <w:pPr>
        <w:ind w:left="5040" w:hanging="360"/>
      </w:pPr>
    </w:lvl>
    <w:lvl w:ilvl="7" w:tplc="ED567A46" w:tentative="1">
      <w:start w:val="1"/>
      <w:numFmt w:val="lowerLetter"/>
      <w:lvlText w:val="%8."/>
      <w:lvlJc w:val="left"/>
      <w:pPr>
        <w:ind w:left="5760" w:hanging="360"/>
      </w:pPr>
    </w:lvl>
    <w:lvl w:ilvl="8" w:tplc="34540C62" w:tentative="1">
      <w:start w:val="1"/>
      <w:numFmt w:val="lowerRoman"/>
      <w:lvlText w:val="%9."/>
      <w:lvlJc w:val="right"/>
      <w:pPr>
        <w:ind w:left="6480" w:hanging="180"/>
      </w:pPr>
    </w:lvl>
  </w:abstractNum>
  <w:abstractNum w:abstractNumId="15" w15:restartNumberingAfterBreak="0">
    <w:nsid w:val="377005A2"/>
    <w:multiLevelType w:val="multilevel"/>
    <w:tmpl w:val="568CCF52"/>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7"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8"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59C3A92"/>
    <w:multiLevelType w:val="multilevel"/>
    <w:tmpl w:val="8A66F78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4"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3761CF"/>
    <w:multiLevelType w:val="hybridMultilevel"/>
    <w:tmpl w:val="3480A1CE"/>
    <w:lvl w:ilvl="0" w:tplc="05D04BDA">
      <w:start w:val="1"/>
      <w:numFmt w:val="decimal"/>
      <w:lvlText w:val="%1."/>
      <w:lvlJc w:val="left"/>
      <w:pPr>
        <w:ind w:left="720" w:hanging="360"/>
      </w:pPr>
    </w:lvl>
    <w:lvl w:ilvl="1" w:tplc="7106846A" w:tentative="1">
      <w:start w:val="1"/>
      <w:numFmt w:val="lowerLetter"/>
      <w:lvlText w:val="%2."/>
      <w:lvlJc w:val="left"/>
      <w:pPr>
        <w:ind w:left="1440" w:hanging="360"/>
      </w:pPr>
    </w:lvl>
    <w:lvl w:ilvl="2" w:tplc="3830D46A" w:tentative="1">
      <w:start w:val="1"/>
      <w:numFmt w:val="lowerRoman"/>
      <w:lvlText w:val="%3."/>
      <w:lvlJc w:val="right"/>
      <w:pPr>
        <w:ind w:left="2160" w:hanging="180"/>
      </w:pPr>
    </w:lvl>
    <w:lvl w:ilvl="3" w:tplc="6C7EA6D4" w:tentative="1">
      <w:start w:val="1"/>
      <w:numFmt w:val="decimal"/>
      <w:lvlText w:val="%4."/>
      <w:lvlJc w:val="left"/>
      <w:pPr>
        <w:ind w:left="2880" w:hanging="360"/>
      </w:pPr>
    </w:lvl>
    <w:lvl w:ilvl="4" w:tplc="7E68C556" w:tentative="1">
      <w:start w:val="1"/>
      <w:numFmt w:val="lowerLetter"/>
      <w:lvlText w:val="%5."/>
      <w:lvlJc w:val="left"/>
      <w:pPr>
        <w:ind w:left="3600" w:hanging="360"/>
      </w:pPr>
    </w:lvl>
    <w:lvl w:ilvl="5" w:tplc="18EA199A" w:tentative="1">
      <w:start w:val="1"/>
      <w:numFmt w:val="lowerRoman"/>
      <w:lvlText w:val="%6."/>
      <w:lvlJc w:val="right"/>
      <w:pPr>
        <w:ind w:left="4320" w:hanging="180"/>
      </w:pPr>
    </w:lvl>
    <w:lvl w:ilvl="6" w:tplc="98FA24F2" w:tentative="1">
      <w:start w:val="1"/>
      <w:numFmt w:val="decimal"/>
      <w:lvlText w:val="%7."/>
      <w:lvlJc w:val="left"/>
      <w:pPr>
        <w:ind w:left="5040" w:hanging="360"/>
      </w:pPr>
    </w:lvl>
    <w:lvl w:ilvl="7" w:tplc="AE06C44A" w:tentative="1">
      <w:start w:val="1"/>
      <w:numFmt w:val="lowerLetter"/>
      <w:lvlText w:val="%8."/>
      <w:lvlJc w:val="left"/>
      <w:pPr>
        <w:ind w:left="5760" w:hanging="360"/>
      </w:pPr>
    </w:lvl>
    <w:lvl w:ilvl="8" w:tplc="C5AAB368" w:tentative="1">
      <w:start w:val="1"/>
      <w:numFmt w:val="lowerRoman"/>
      <w:lvlText w:val="%9."/>
      <w:lvlJc w:val="right"/>
      <w:pPr>
        <w:ind w:left="6480" w:hanging="180"/>
      </w:pPr>
    </w:lvl>
  </w:abstractNum>
  <w:abstractNum w:abstractNumId="26"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7" w15:restartNumberingAfterBreak="0">
    <w:nsid w:val="565E1C4E"/>
    <w:multiLevelType w:val="hybridMultilevel"/>
    <w:tmpl w:val="43FA5A78"/>
    <w:lvl w:ilvl="0" w:tplc="BFE4118A">
      <w:start w:val="1"/>
      <w:numFmt w:val="decimal"/>
      <w:lvlText w:val="%1."/>
      <w:lvlJc w:val="left"/>
      <w:pPr>
        <w:ind w:left="720" w:hanging="360"/>
      </w:pPr>
    </w:lvl>
    <w:lvl w:ilvl="1" w:tplc="53E61400" w:tentative="1">
      <w:start w:val="1"/>
      <w:numFmt w:val="lowerLetter"/>
      <w:lvlText w:val="%2."/>
      <w:lvlJc w:val="left"/>
      <w:pPr>
        <w:ind w:left="1440" w:hanging="360"/>
      </w:pPr>
    </w:lvl>
    <w:lvl w:ilvl="2" w:tplc="AB906678" w:tentative="1">
      <w:start w:val="1"/>
      <w:numFmt w:val="lowerRoman"/>
      <w:lvlText w:val="%3."/>
      <w:lvlJc w:val="right"/>
      <w:pPr>
        <w:ind w:left="2160" w:hanging="180"/>
      </w:pPr>
    </w:lvl>
    <w:lvl w:ilvl="3" w:tplc="716EF798" w:tentative="1">
      <w:start w:val="1"/>
      <w:numFmt w:val="decimal"/>
      <w:lvlText w:val="%4."/>
      <w:lvlJc w:val="left"/>
      <w:pPr>
        <w:ind w:left="2880" w:hanging="360"/>
      </w:pPr>
    </w:lvl>
    <w:lvl w:ilvl="4" w:tplc="2DB0227A" w:tentative="1">
      <w:start w:val="1"/>
      <w:numFmt w:val="lowerLetter"/>
      <w:lvlText w:val="%5."/>
      <w:lvlJc w:val="left"/>
      <w:pPr>
        <w:ind w:left="3600" w:hanging="360"/>
      </w:pPr>
    </w:lvl>
    <w:lvl w:ilvl="5" w:tplc="FB383312" w:tentative="1">
      <w:start w:val="1"/>
      <w:numFmt w:val="lowerRoman"/>
      <w:lvlText w:val="%6."/>
      <w:lvlJc w:val="right"/>
      <w:pPr>
        <w:ind w:left="4320" w:hanging="180"/>
      </w:pPr>
    </w:lvl>
    <w:lvl w:ilvl="6" w:tplc="AB5EBCC8" w:tentative="1">
      <w:start w:val="1"/>
      <w:numFmt w:val="decimal"/>
      <w:lvlText w:val="%7."/>
      <w:lvlJc w:val="left"/>
      <w:pPr>
        <w:ind w:left="5040" w:hanging="360"/>
      </w:pPr>
    </w:lvl>
    <w:lvl w:ilvl="7" w:tplc="DE10A318" w:tentative="1">
      <w:start w:val="1"/>
      <w:numFmt w:val="lowerLetter"/>
      <w:lvlText w:val="%8."/>
      <w:lvlJc w:val="left"/>
      <w:pPr>
        <w:ind w:left="5760" w:hanging="360"/>
      </w:pPr>
    </w:lvl>
    <w:lvl w:ilvl="8" w:tplc="4336DA8A" w:tentative="1">
      <w:start w:val="1"/>
      <w:numFmt w:val="lowerRoman"/>
      <w:lvlText w:val="%9."/>
      <w:lvlJc w:val="right"/>
      <w:pPr>
        <w:ind w:left="6480" w:hanging="180"/>
      </w:pPr>
    </w:lvl>
  </w:abstractNum>
  <w:abstractNum w:abstractNumId="28"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9" w15:restartNumberingAfterBreak="0">
    <w:nsid w:val="5E1231D1"/>
    <w:multiLevelType w:val="multilevel"/>
    <w:tmpl w:val="14984EB4"/>
    <w:lvl w:ilvl="0">
      <w:start w:val="1"/>
      <w:numFmt w:val="decimal"/>
      <w:pStyle w:val="Heading1"/>
      <w:lvlText w:val="6,%1"/>
      <w:lvlJc w:val="left"/>
      <w:pPr>
        <w:ind w:left="360" w:hanging="36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32"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33"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7BE95D80"/>
    <w:multiLevelType w:val="hybridMultilevel"/>
    <w:tmpl w:val="7BE95D80"/>
    <w:lvl w:ilvl="0" w:tplc="DEECA1BC">
      <w:start w:val="1"/>
      <w:numFmt w:val="bullet"/>
      <w:lvlText w:val=""/>
      <w:lvlJc w:val="left"/>
      <w:pPr>
        <w:ind w:left="720" w:hanging="360"/>
      </w:pPr>
      <w:rPr>
        <w:rFonts w:ascii="Symbol" w:hAnsi="Symbol"/>
      </w:rPr>
    </w:lvl>
    <w:lvl w:ilvl="1" w:tplc="261A23EC">
      <w:start w:val="1"/>
      <w:numFmt w:val="bullet"/>
      <w:lvlText w:val="o"/>
      <w:lvlJc w:val="left"/>
      <w:pPr>
        <w:tabs>
          <w:tab w:val="num" w:pos="1440"/>
        </w:tabs>
        <w:ind w:left="1440" w:hanging="360"/>
      </w:pPr>
      <w:rPr>
        <w:rFonts w:ascii="Courier New" w:hAnsi="Courier New"/>
      </w:rPr>
    </w:lvl>
    <w:lvl w:ilvl="2" w:tplc="613CD83A">
      <w:start w:val="1"/>
      <w:numFmt w:val="bullet"/>
      <w:lvlText w:val=""/>
      <w:lvlJc w:val="left"/>
      <w:pPr>
        <w:tabs>
          <w:tab w:val="num" w:pos="2160"/>
        </w:tabs>
        <w:ind w:left="2160" w:hanging="360"/>
      </w:pPr>
      <w:rPr>
        <w:rFonts w:ascii="Wingdings" w:hAnsi="Wingdings"/>
      </w:rPr>
    </w:lvl>
    <w:lvl w:ilvl="3" w:tplc="A1220438">
      <w:start w:val="1"/>
      <w:numFmt w:val="bullet"/>
      <w:lvlText w:val=""/>
      <w:lvlJc w:val="left"/>
      <w:pPr>
        <w:tabs>
          <w:tab w:val="num" w:pos="2880"/>
        </w:tabs>
        <w:ind w:left="2880" w:hanging="360"/>
      </w:pPr>
      <w:rPr>
        <w:rFonts w:ascii="Symbol" w:hAnsi="Symbol"/>
      </w:rPr>
    </w:lvl>
    <w:lvl w:ilvl="4" w:tplc="3564B8D6">
      <w:start w:val="1"/>
      <w:numFmt w:val="bullet"/>
      <w:lvlText w:val="o"/>
      <w:lvlJc w:val="left"/>
      <w:pPr>
        <w:tabs>
          <w:tab w:val="num" w:pos="3600"/>
        </w:tabs>
        <w:ind w:left="3600" w:hanging="360"/>
      </w:pPr>
      <w:rPr>
        <w:rFonts w:ascii="Courier New" w:hAnsi="Courier New"/>
      </w:rPr>
    </w:lvl>
    <w:lvl w:ilvl="5" w:tplc="6046BAB8">
      <w:start w:val="1"/>
      <w:numFmt w:val="bullet"/>
      <w:lvlText w:val=""/>
      <w:lvlJc w:val="left"/>
      <w:pPr>
        <w:tabs>
          <w:tab w:val="num" w:pos="4320"/>
        </w:tabs>
        <w:ind w:left="4320" w:hanging="360"/>
      </w:pPr>
      <w:rPr>
        <w:rFonts w:ascii="Wingdings" w:hAnsi="Wingdings"/>
      </w:rPr>
    </w:lvl>
    <w:lvl w:ilvl="6" w:tplc="DD324750">
      <w:start w:val="1"/>
      <w:numFmt w:val="bullet"/>
      <w:lvlText w:val=""/>
      <w:lvlJc w:val="left"/>
      <w:pPr>
        <w:tabs>
          <w:tab w:val="num" w:pos="5040"/>
        </w:tabs>
        <w:ind w:left="5040" w:hanging="360"/>
      </w:pPr>
      <w:rPr>
        <w:rFonts w:ascii="Symbol" w:hAnsi="Symbol"/>
      </w:rPr>
    </w:lvl>
    <w:lvl w:ilvl="7" w:tplc="56A0CF40">
      <w:start w:val="1"/>
      <w:numFmt w:val="bullet"/>
      <w:lvlText w:val="o"/>
      <w:lvlJc w:val="left"/>
      <w:pPr>
        <w:tabs>
          <w:tab w:val="num" w:pos="5760"/>
        </w:tabs>
        <w:ind w:left="5760" w:hanging="360"/>
      </w:pPr>
      <w:rPr>
        <w:rFonts w:ascii="Courier New" w:hAnsi="Courier New"/>
      </w:rPr>
    </w:lvl>
    <w:lvl w:ilvl="8" w:tplc="724A06B0">
      <w:start w:val="1"/>
      <w:numFmt w:val="bullet"/>
      <w:lvlText w:val=""/>
      <w:lvlJc w:val="left"/>
      <w:pPr>
        <w:tabs>
          <w:tab w:val="num" w:pos="6480"/>
        </w:tabs>
        <w:ind w:left="6480" w:hanging="360"/>
      </w:pPr>
      <w:rPr>
        <w:rFonts w:ascii="Wingdings" w:hAnsi="Wingdings"/>
      </w:rPr>
    </w:lvl>
  </w:abstractNum>
  <w:abstractNum w:abstractNumId="43" w15:restartNumberingAfterBreak="0">
    <w:nsid w:val="7BE95D81"/>
    <w:multiLevelType w:val="multilevel"/>
    <w:tmpl w:val="7BE95D8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10"/>
  </w:num>
  <w:num w:numId="3">
    <w:abstractNumId w:val="31"/>
  </w:num>
  <w:num w:numId="4">
    <w:abstractNumId w:val="30"/>
  </w:num>
  <w:num w:numId="5">
    <w:abstractNumId w:val="23"/>
  </w:num>
  <w:num w:numId="6">
    <w:abstractNumId w:val="37"/>
  </w:num>
  <w:num w:numId="7">
    <w:abstractNumId w:val="40"/>
  </w:num>
  <w:num w:numId="8">
    <w:abstractNumId w:val="39"/>
  </w:num>
  <w:num w:numId="9">
    <w:abstractNumId w:val="41"/>
  </w:num>
  <w:num w:numId="10">
    <w:abstractNumId w:val="17"/>
  </w:num>
  <w:num w:numId="11">
    <w:abstractNumId w:val="16"/>
  </w:num>
  <w:num w:numId="12">
    <w:abstractNumId w:val="32"/>
  </w:num>
  <w:num w:numId="13">
    <w:abstractNumId w:val="18"/>
  </w:num>
  <w:num w:numId="14">
    <w:abstractNumId w:val="28"/>
  </w:num>
  <w:num w:numId="15">
    <w:abstractNumId w:val="33"/>
  </w:num>
  <w:num w:numId="16">
    <w:abstractNumId w:val="1"/>
  </w:num>
  <w:num w:numId="17">
    <w:abstractNumId w:val="0"/>
  </w:num>
  <w:num w:numId="18">
    <w:abstractNumId w:val="12"/>
  </w:num>
  <w:num w:numId="19">
    <w:abstractNumId w:val="6"/>
  </w:num>
  <w:num w:numId="20">
    <w:abstractNumId w:val="5"/>
  </w:num>
  <w:num w:numId="21">
    <w:abstractNumId w:val="34"/>
  </w:num>
  <w:num w:numId="22">
    <w:abstractNumId w:val="36"/>
  </w:num>
  <w:num w:numId="23">
    <w:abstractNumId w:val="35"/>
  </w:num>
  <w:num w:numId="24">
    <w:abstractNumId w:val="38"/>
  </w:num>
  <w:num w:numId="25">
    <w:abstractNumId w:val="9"/>
  </w:num>
  <w:num w:numId="26">
    <w:abstractNumId w:val="19"/>
  </w:num>
  <w:num w:numId="27">
    <w:abstractNumId w:val="22"/>
  </w:num>
  <w:num w:numId="28">
    <w:abstractNumId w:val="20"/>
  </w:num>
  <w:num w:numId="29">
    <w:abstractNumId w:val="3"/>
  </w:num>
  <w:num w:numId="30">
    <w:abstractNumId w:val="24"/>
  </w:num>
  <w:num w:numId="31">
    <w:abstractNumId w:val="4"/>
  </w:num>
  <w:num w:numId="32">
    <w:abstractNumId w:val="2"/>
  </w:num>
  <w:num w:numId="33">
    <w:abstractNumId w:val="33"/>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33"/>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7"/>
  </w:num>
  <w:num w:numId="36">
    <w:abstractNumId w:val="11"/>
  </w:num>
  <w:num w:numId="37">
    <w:abstractNumId w:val="15"/>
  </w:num>
  <w:num w:numId="38">
    <w:abstractNumId w:val="29"/>
  </w:num>
  <w:num w:numId="39">
    <w:abstractNumId w:val="21"/>
  </w:num>
  <w:num w:numId="40">
    <w:abstractNumId w:val="25"/>
  </w:num>
  <w:num w:numId="41">
    <w:abstractNumId w:val="13"/>
  </w:num>
  <w:num w:numId="42">
    <w:abstractNumId w:val="33"/>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abstractNumId w:val="33"/>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4">
    <w:abstractNumId w:val="14"/>
  </w:num>
  <w:num w:numId="45">
    <w:abstractNumId w:val="42"/>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LW_LANGUE" w:val="EN"/>
  </w:docVars>
  <w:rsids>
    <w:rsidRoot w:val="005643CD"/>
    <w:rsid w:val="0000136E"/>
    <w:rsid w:val="00012225"/>
    <w:rsid w:val="0001723F"/>
    <w:rsid w:val="00020791"/>
    <w:rsid w:val="00020D45"/>
    <w:rsid w:val="00024594"/>
    <w:rsid w:val="000265B0"/>
    <w:rsid w:val="000349B7"/>
    <w:rsid w:val="00035B9C"/>
    <w:rsid w:val="00040967"/>
    <w:rsid w:val="00046E2A"/>
    <w:rsid w:val="00053478"/>
    <w:rsid w:val="000555B4"/>
    <w:rsid w:val="00061661"/>
    <w:rsid w:val="000647CA"/>
    <w:rsid w:val="00076114"/>
    <w:rsid w:val="000808A3"/>
    <w:rsid w:val="0008149E"/>
    <w:rsid w:val="00092FD6"/>
    <w:rsid w:val="00094173"/>
    <w:rsid w:val="00096365"/>
    <w:rsid w:val="00096CDA"/>
    <w:rsid w:val="000A3B64"/>
    <w:rsid w:val="000C0BA9"/>
    <w:rsid w:val="000C0FEB"/>
    <w:rsid w:val="000E051A"/>
    <w:rsid w:val="000E2E94"/>
    <w:rsid w:val="000F73DC"/>
    <w:rsid w:val="00131004"/>
    <w:rsid w:val="001323D0"/>
    <w:rsid w:val="00135E0B"/>
    <w:rsid w:val="00136029"/>
    <w:rsid w:val="00145E2A"/>
    <w:rsid w:val="00147727"/>
    <w:rsid w:val="00154CD6"/>
    <w:rsid w:val="00154F4D"/>
    <w:rsid w:val="00182E05"/>
    <w:rsid w:val="0019155C"/>
    <w:rsid w:val="0019232D"/>
    <w:rsid w:val="00193055"/>
    <w:rsid w:val="001A1933"/>
    <w:rsid w:val="001A1A94"/>
    <w:rsid w:val="001A423C"/>
    <w:rsid w:val="001A4AC5"/>
    <w:rsid w:val="001C4484"/>
    <w:rsid w:val="001C4D4E"/>
    <w:rsid w:val="001C6064"/>
    <w:rsid w:val="001C6826"/>
    <w:rsid w:val="001D3794"/>
    <w:rsid w:val="001E682E"/>
    <w:rsid w:val="001F14F7"/>
    <w:rsid w:val="00201428"/>
    <w:rsid w:val="00203AAA"/>
    <w:rsid w:val="002124FC"/>
    <w:rsid w:val="00224619"/>
    <w:rsid w:val="002341D0"/>
    <w:rsid w:val="00235FB7"/>
    <w:rsid w:val="00240A4D"/>
    <w:rsid w:val="002444C3"/>
    <w:rsid w:val="0024468B"/>
    <w:rsid w:val="002467D3"/>
    <w:rsid w:val="0025187E"/>
    <w:rsid w:val="00252999"/>
    <w:rsid w:val="00260E02"/>
    <w:rsid w:val="00264B90"/>
    <w:rsid w:val="0026582B"/>
    <w:rsid w:val="00280DCC"/>
    <w:rsid w:val="00282119"/>
    <w:rsid w:val="0029142A"/>
    <w:rsid w:val="00292464"/>
    <w:rsid w:val="002A1502"/>
    <w:rsid w:val="002A33D9"/>
    <w:rsid w:val="002A5DB6"/>
    <w:rsid w:val="002B2FB6"/>
    <w:rsid w:val="002B6F87"/>
    <w:rsid w:val="002C592F"/>
    <w:rsid w:val="002C6A18"/>
    <w:rsid w:val="002D412E"/>
    <w:rsid w:val="002E06F3"/>
    <w:rsid w:val="002F3B5D"/>
    <w:rsid w:val="002F51E5"/>
    <w:rsid w:val="00300A01"/>
    <w:rsid w:val="0032408D"/>
    <w:rsid w:val="00331A05"/>
    <w:rsid w:val="00334430"/>
    <w:rsid w:val="003516A5"/>
    <w:rsid w:val="00355203"/>
    <w:rsid w:val="003579A1"/>
    <w:rsid w:val="00363F8D"/>
    <w:rsid w:val="0036786D"/>
    <w:rsid w:val="00376B28"/>
    <w:rsid w:val="00383FA1"/>
    <w:rsid w:val="00384433"/>
    <w:rsid w:val="003937B1"/>
    <w:rsid w:val="00393B43"/>
    <w:rsid w:val="00393D27"/>
    <w:rsid w:val="003A2776"/>
    <w:rsid w:val="003A7345"/>
    <w:rsid w:val="003B3135"/>
    <w:rsid w:val="003C0F39"/>
    <w:rsid w:val="003C434D"/>
    <w:rsid w:val="003D4F6D"/>
    <w:rsid w:val="003E5F85"/>
    <w:rsid w:val="003E637B"/>
    <w:rsid w:val="003E7115"/>
    <w:rsid w:val="003E726F"/>
    <w:rsid w:val="003F04E4"/>
    <w:rsid w:val="003F312A"/>
    <w:rsid w:val="00415519"/>
    <w:rsid w:val="0041582B"/>
    <w:rsid w:val="00421A8C"/>
    <w:rsid w:val="004330F7"/>
    <w:rsid w:val="00433A9E"/>
    <w:rsid w:val="00434D73"/>
    <w:rsid w:val="0043607F"/>
    <w:rsid w:val="00441C3E"/>
    <w:rsid w:val="00443E24"/>
    <w:rsid w:val="00451438"/>
    <w:rsid w:val="00462C9C"/>
    <w:rsid w:val="00470F82"/>
    <w:rsid w:val="0047688D"/>
    <w:rsid w:val="00496701"/>
    <w:rsid w:val="00497523"/>
    <w:rsid w:val="004B241D"/>
    <w:rsid w:val="004B3E22"/>
    <w:rsid w:val="004C3260"/>
    <w:rsid w:val="004E1FDD"/>
    <w:rsid w:val="004E2C3C"/>
    <w:rsid w:val="004E54FE"/>
    <w:rsid w:val="004F4721"/>
    <w:rsid w:val="00501B5A"/>
    <w:rsid w:val="00501DA0"/>
    <w:rsid w:val="00501F99"/>
    <w:rsid w:val="00506B9C"/>
    <w:rsid w:val="0051119B"/>
    <w:rsid w:val="00525572"/>
    <w:rsid w:val="0052634B"/>
    <w:rsid w:val="00526EEC"/>
    <w:rsid w:val="005272C2"/>
    <w:rsid w:val="00530285"/>
    <w:rsid w:val="00534668"/>
    <w:rsid w:val="0053468B"/>
    <w:rsid w:val="00540E45"/>
    <w:rsid w:val="005440DE"/>
    <w:rsid w:val="005600A1"/>
    <w:rsid w:val="00562C60"/>
    <w:rsid w:val="005643CD"/>
    <w:rsid w:val="0058667F"/>
    <w:rsid w:val="00590C2D"/>
    <w:rsid w:val="005933D2"/>
    <w:rsid w:val="005A1CA2"/>
    <w:rsid w:val="005A6EF8"/>
    <w:rsid w:val="005B18FF"/>
    <w:rsid w:val="005C1759"/>
    <w:rsid w:val="005C1C0E"/>
    <w:rsid w:val="005C3EC9"/>
    <w:rsid w:val="005C48A0"/>
    <w:rsid w:val="005E1DEE"/>
    <w:rsid w:val="005E3257"/>
    <w:rsid w:val="005F4919"/>
    <w:rsid w:val="005F69E9"/>
    <w:rsid w:val="005F6C78"/>
    <w:rsid w:val="00601E29"/>
    <w:rsid w:val="00605312"/>
    <w:rsid w:val="00612651"/>
    <w:rsid w:val="00625B8E"/>
    <w:rsid w:val="00626299"/>
    <w:rsid w:val="00632B32"/>
    <w:rsid w:val="00635EC6"/>
    <w:rsid w:val="00636EE1"/>
    <w:rsid w:val="006477CC"/>
    <w:rsid w:val="00651510"/>
    <w:rsid w:val="00651D0D"/>
    <w:rsid w:val="006537DC"/>
    <w:rsid w:val="00656874"/>
    <w:rsid w:val="00665F81"/>
    <w:rsid w:val="00673320"/>
    <w:rsid w:val="00681475"/>
    <w:rsid w:val="00686513"/>
    <w:rsid w:val="006877A2"/>
    <w:rsid w:val="00696324"/>
    <w:rsid w:val="006A0BCE"/>
    <w:rsid w:val="006B7AA1"/>
    <w:rsid w:val="006C3A4F"/>
    <w:rsid w:val="006C47D8"/>
    <w:rsid w:val="006C5893"/>
    <w:rsid w:val="006E04F8"/>
    <w:rsid w:val="006E1E64"/>
    <w:rsid w:val="006F36BD"/>
    <w:rsid w:val="006F611F"/>
    <w:rsid w:val="007056FA"/>
    <w:rsid w:val="00711E6E"/>
    <w:rsid w:val="00712618"/>
    <w:rsid w:val="00716640"/>
    <w:rsid w:val="00716FAF"/>
    <w:rsid w:val="00721C7F"/>
    <w:rsid w:val="007228BB"/>
    <w:rsid w:val="00740D74"/>
    <w:rsid w:val="007477B4"/>
    <w:rsid w:val="00751387"/>
    <w:rsid w:val="00753287"/>
    <w:rsid w:val="007662F4"/>
    <w:rsid w:val="00772438"/>
    <w:rsid w:val="007732A8"/>
    <w:rsid w:val="00776DD9"/>
    <w:rsid w:val="00784A51"/>
    <w:rsid w:val="00785519"/>
    <w:rsid w:val="00785D8B"/>
    <w:rsid w:val="00785F4A"/>
    <w:rsid w:val="00786DF0"/>
    <w:rsid w:val="00797952"/>
    <w:rsid w:val="007A7BCB"/>
    <w:rsid w:val="007C0A29"/>
    <w:rsid w:val="007C3041"/>
    <w:rsid w:val="007C32E3"/>
    <w:rsid w:val="007C32F9"/>
    <w:rsid w:val="007C3A6B"/>
    <w:rsid w:val="007D0631"/>
    <w:rsid w:val="007D1048"/>
    <w:rsid w:val="007D3C3E"/>
    <w:rsid w:val="007E126C"/>
    <w:rsid w:val="007F057E"/>
    <w:rsid w:val="00800EF3"/>
    <w:rsid w:val="00802E85"/>
    <w:rsid w:val="00802EB5"/>
    <w:rsid w:val="00811761"/>
    <w:rsid w:val="00825E46"/>
    <w:rsid w:val="00842532"/>
    <w:rsid w:val="00845B64"/>
    <w:rsid w:val="0085753F"/>
    <w:rsid w:val="008624D7"/>
    <w:rsid w:val="008668C2"/>
    <w:rsid w:val="0087203A"/>
    <w:rsid w:val="00872CF4"/>
    <w:rsid w:val="0087734D"/>
    <w:rsid w:val="00882024"/>
    <w:rsid w:val="00885F0E"/>
    <w:rsid w:val="00887147"/>
    <w:rsid w:val="0089499E"/>
    <w:rsid w:val="008B154C"/>
    <w:rsid w:val="008B4892"/>
    <w:rsid w:val="008B5B17"/>
    <w:rsid w:val="008B7DEB"/>
    <w:rsid w:val="008C04A5"/>
    <w:rsid w:val="008C1246"/>
    <w:rsid w:val="008C2BD7"/>
    <w:rsid w:val="008C5CFA"/>
    <w:rsid w:val="008D382F"/>
    <w:rsid w:val="008D51D0"/>
    <w:rsid w:val="008E275E"/>
    <w:rsid w:val="008E3442"/>
    <w:rsid w:val="008E457C"/>
    <w:rsid w:val="008F0A0F"/>
    <w:rsid w:val="008F252E"/>
    <w:rsid w:val="008F4198"/>
    <w:rsid w:val="008F6AD0"/>
    <w:rsid w:val="0090303F"/>
    <w:rsid w:val="00913BF5"/>
    <w:rsid w:val="009143B4"/>
    <w:rsid w:val="00920B4D"/>
    <w:rsid w:val="00920F74"/>
    <w:rsid w:val="00932504"/>
    <w:rsid w:val="0094129D"/>
    <w:rsid w:val="009445C2"/>
    <w:rsid w:val="00951D72"/>
    <w:rsid w:val="00963FAE"/>
    <w:rsid w:val="00966248"/>
    <w:rsid w:val="00972B3D"/>
    <w:rsid w:val="00977763"/>
    <w:rsid w:val="00977F41"/>
    <w:rsid w:val="0098278A"/>
    <w:rsid w:val="009924E7"/>
    <w:rsid w:val="009936C0"/>
    <w:rsid w:val="009937DA"/>
    <w:rsid w:val="00994702"/>
    <w:rsid w:val="00997947"/>
    <w:rsid w:val="009A2413"/>
    <w:rsid w:val="009A25D6"/>
    <w:rsid w:val="009A4FB1"/>
    <w:rsid w:val="009A51C8"/>
    <w:rsid w:val="009A5808"/>
    <w:rsid w:val="009C3005"/>
    <w:rsid w:val="009C5874"/>
    <w:rsid w:val="009C5CD5"/>
    <w:rsid w:val="009C6F09"/>
    <w:rsid w:val="009D0B94"/>
    <w:rsid w:val="009D7F18"/>
    <w:rsid w:val="009E1ED9"/>
    <w:rsid w:val="009E24C0"/>
    <w:rsid w:val="009E5061"/>
    <w:rsid w:val="009E7DF6"/>
    <w:rsid w:val="009F10BE"/>
    <w:rsid w:val="009F273A"/>
    <w:rsid w:val="009F3013"/>
    <w:rsid w:val="00A028F9"/>
    <w:rsid w:val="00A07B0B"/>
    <w:rsid w:val="00A11A16"/>
    <w:rsid w:val="00A25F85"/>
    <w:rsid w:val="00A46F45"/>
    <w:rsid w:val="00A54604"/>
    <w:rsid w:val="00A7169D"/>
    <w:rsid w:val="00A7518A"/>
    <w:rsid w:val="00A75FB2"/>
    <w:rsid w:val="00A82BBD"/>
    <w:rsid w:val="00A859BA"/>
    <w:rsid w:val="00A912D3"/>
    <w:rsid w:val="00A91FB2"/>
    <w:rsid w:val="00A92B39"/>
    <w:rsid w:val="00AA1917"/>
    <w:rsid w:val="00AA2071"/>
    <w:rsid w:val="00AA50AC"/>
    <w:rsid w:val="00AB4DE0"/>
    <w:rsid w:val="00AB51B2"/>
    <w:rsid w:val="00AB7ABC"/>
    <w:rsid w:val="00AC3BC0"/>
    <w:rsid w:val="00AC563A"/>
    <w:rsid w:val="00AC570A"/>
    <w:rsid w:val="00AD04B0"/>
    <w:rsid w:val="00AD1925"/>
    <w:rsid w:val="00AE443E"/>
    <w:rsid w:val="00AF2135"/>
    <w:rsid w:val="00B0109F"/>
    <w:rsid w:val="00B05D34"/>
    <w:rsid w:val="00B126B3"/>
    <w:rsid w:val="00B226C6"/>
    <w:rsid w:val="00B24533"/>
    <w:rsid w:val="00B268D3"/>
    <w:rsid w:val="00B27C43"/>
    <w:rsid w:val="00B33AAE"/>
    <w:rsid w:val="00B36AD0"/>
    <w:rsid w:val="00B37478"/>
    <w:rsid w:val="00B376BD"/>
    <w:rsid w:val="00B50750"/>
    <w:rsid w:val="00B52842"/>
    <w:rsid w:val="00B52CDD"/>
    <w:rsid w:val="00B63272"/>
    <w:rsid w:val="00B716E6"/>
    <w:rsid w:val="00B80177"/>
    <w:rsid w:val="00BA47B4"/>
    <w:rsid w:val="00BB181F"/>
    <w:rsid w:val="00BB2C6D"/>
    <w:rsid w:val="00BB7115"/>
    <w:rsid w:val="00BC7D65"/>
    <w:rsid w:val="00BE06D6"/>
    <w:rsid w:val="00BE1A1C"/>
    <w:rsid w:val="00BE2F0F"/>
    <w:rsid w:val="00BF682D"/>
    <w:rsid w:val="00C06D94"/>
    <w:rsid w:val="00C11C12"/>
    <w:rsid w:val="00C15429"/>
    <w:rsid w:val="00C16604"/>
    <w:rsid w:val="00C2219E"/>
    <w:rsid w:val="00C24262"/>
    <w:rsid w:val="00C3185A"/>
    <w:rsid w:val="00C35954"/>
    <w:rsid w:val="00C35D17"/>
    <w:rsid w:val="00C378B2"/>
    <w:rsid w:val="00C40F08"/>
    <w:rsid w:val="00C418FE"/>
    <w:rsid w:val="00C57C82"/>
    <w:rsid w:val="00C61193"/>
    <w:rsid w:val="00C617AA"/>
    <w:rsid w:val="00C619AE"/>
    <w:rsid w:val="00C64E77"/>
    <w:rsid w:val="00C6675F"/>
    <w:rsid w:val="00C7344F"/>
    <w:rsid w:val="00C7475F"/>
    <w:rsid w:val="00C83EDB"/>
    <w:rsid w:val="00C902C0"/>
    <w:rsid w:val="00C92D96"/>
    <w:rsid w:val="00C95968"/>
    <w:rsid w:val="00CA0FB4"/>
    <w:rsid w:val="00CA486D"/>
    <w:rsid w:val="00CC0B7A"/>
    <w:rsid w:val="00CC2601"/>
    <w:rsid w:val="00CC2A91"/>
    <w:rsid w:val="00CD4FC0"/>
    <w:rsid w:val="00CD7A34"/>
    <w:rsid w:val="00CE4603"/>
    <w:rsid w:val="00CE4BC7"/>
    <w:rsid w:val="00CE6243"/>
    <w:rsid w:val="00CF3103"/>
    <w:rsid w:val="00D00949"/>
    <w:rsid w:val="00D0301C"/>
    <w:rsid w:val="00D04F43"/>
    <w:rsid w:val="00D050FE"/>
    <w:rsid w:val="00D066A4"/>
    <w:rsid w:val="00D21E3A"/>
    <w:rsid w:val="00D27135"/>
    <w:rsid w:val="00D4605F"/>
    <w:rsid w:val="00D5077A"/>
    <w:rsid w:val="00D5173B"/>
    <w:rsid w:val="00D61A92"/>
    <w:rsid w:val="00D662C0"/>
    <w:rsid w:val="00D81FD8"/>
    <w:rsid w:val="00D87DAA"/>
    <w:rsid w:val="00D9190F"/>
    <w:rsid w:val="00DA0454"/>
    <w:rsid w:val="00DA2CD2"/>
    <w:rsid w:val="00DA3B6B"/>
    <w:rsid w:val="00DB25B8"/>
    <w:rsid w:val="00DB5E1B"/>
    <w:rsid w:val="00DC1938"/>
    <w:rsid w:val="00DC4EC8"/>
    <w:rsid w:val="00DC6731"/>
    <w:rsid w:val="00DD0A72"/>
    <w:rsid w:val="00DD11BF"/>
    <w:rsid w:val="00DD2742"/>
    <w:rsid w:val="00DE0B35"/>
    <w:rsid w:val="00DF0D6A"/>
    <w:rsid w:val="00DF3589"/>
    <w:rsid w:val="00DF38CE"/>
    <w:rsid w:val="00DF4581"/>
    <w:rsid w:val="00E023FF"/>
    <w:rsid w:val="00E04CA1"/>
    <w:rsid w:val="00E05058"/>
    <w:rsid w:val="00E05217"/>
    <w:rsid w:val="00E0796D"/>
    <w:rsid w:val="00E11D4E"/>
    <w:rsid w:val="00E2200B"/>
    <w:rsid w:val="00E22946"/>
    <w:rsid w:val="00E34BCA"/>
    <w:rsid w:val="00E352CA"/>
    <w:rsid w:val="00E452ED"/>
    <w:rsid w:val="00E505CB"/>
    <w:rsid w:val="00E50D6A"/>
    <w:rsid w:val="00E61062"/>
    <w:rsid w:val="00E65051"/>
    <w:rsid w:val="00E70F05"/>
    <w:rsid w:val="00E75E68"/>
    <w:rsid w:val="00E81C33"/>
    <w:rsid w:val="00E82B68"/>
    <w:rsid w:val="00E86267"/>
    <w:rsid w:val="00E94987"/>
    <w:rsid w:val="00EA592E"/>
    <w:rsid w:val="00EA5B31"/>
    <w:rsid w:val="00EA7BCC"/>
    <w:rsid w:val="00EC7CD7"/>
    <w:rsid w:val="00ED0DE3"/>
    <w:rsid w:val="00ED27A3"/>
    <w:rsid w:val="00EE26D8"/>
    <w:rsid w:val="00EE7BC4"/>
    <w:rsid w:val="00EF5FAD"/>
    <w:rsid w:val="00F022AC"/>
    <w:rsid w:val="00F05543"/>
    <w:rsid w:val="00F10C44"/>
    <w:rsid w:val="00F20807"/>
    <w:rsid w:val="00F27BF0"/>
    <w:rsid w:val="00F37C23"/>
    <w:rsid w:val="00F433EE"/>
    <w:rsid w:val="00F53019"/>
    <w:rsid w:val="00F6016A"/>
    <w:rsid w:val="00F66B1A"/>
    <w:rsid w:val="00F66DE9"/>
    <w:rsid w:val="00F70AEC"/>
    <w:rsid w:val="00F924F6"/>
    <w:rsid w:val="00F94992"/>
    <w:rsid w:val="00FA2966"/>
    <w:rsid w:val="00FB0E5E"/>
    <w:rsid w:val="00FB12AD"/>
    <w:rsid w:val="00FC1C60"/>
    <w:rsid w:val="00FC27D2"/>
    <w:rsid w:val="00FC6A8D"/>
    <w:rsid w:val="00FD1255"/>
    <w:rsid w:val="00FD468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A94DBD-0C2F-442C-8F6D-EA7032E2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8B4892"/>
    <w:pPr>
      <w:keepNext/>
      <w:numPr>
        <w:numId w:val="38"/>
      </w:numPr>
      <w:spacing w:before="360"/>
      <w:outlineLvl w:val="0"/>
    </w:pPr>
    <w:rPr>
      <w:b/>
      <w:bCs/>
      <w:smallCaps/>
      <w:szCs w:val="32"/>
    </w:rPr>
  </w:style>
  <w:style w:type="paragraph" w:styleId="Heading2">
    <w:name w:val="heading 2"/>
    <w:basedOn w:val="Normal"/>
    <w:next w:val="Normal"/>
    <w:link w:val="Heading2Char"/>
    <w:qFormat/>
    <w:rsid w:val="005643CD"/>
    <w:pPr>
      <w:keepNext/>
      <w:outlineLvl w:val="1"/>
    </w:pPr>
    <w:rPr>
      <w:b/>
      <w:bCs/>
      <w:iCs/>
      <w:szCs w:val="28"/>
    </w:rPr>
  </w:style>
  <w:style w:type="paragraph" w:styleId="Heading3">
    <w:name w:val="heading 3"/>
    <w:basedOn w:val="Normal"/>
    <w:next w:val="Normal"/>
    <w:link w:val="Heading3Char"/>
    <w:qFormat/>
    <w:rsid w:val="005643CD"/>
    <w:pPr>
      <w:keepNext/>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
    <w:rsid w:val="005643CD"/>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2D53A-84E6-43BB-A232-0F2D50E4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37818</Words>
  <Characters>215568</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O'Neill, Brendan (DfE)</cp:lastModifiedBy>
  <cp:revision>8</cp:revision>
  <dcterms:created xsi:type="dcterms:W3CDTF">2021-08-11T12:43:00Z</dcterms:created>
  <dcterms:modified xsi:type="dcterms:W3CDTF">2021-08-11T11:05:00Z</dcterms:modified>
</cp:coreProperties>
</file>