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BD" w:rsidRPr="005C78BD" w:rsidRDefault="005C78BD" w:rsidP="005C78BD">
      <w:pPr>
        <w:autoSpaceDE w:val="0"/>
        <w:autoSpaceDN w:val="0"/>
        <w:adjustRightInd w:val="0"/>
        <w:spacing w:line="360" w:lineRule="auto"/>
        <w:jc w:val="center"/>
        <w:rPr>
          <w:rFonts w:ascii="Arial" w:hAnsi="Arial" w:cs="Arial"/>
          <w:b/>
          <w:sz w:val="28"/>
          <w:szCs w:val="28"/>
        </w:rPr>
      </w:pPr>
      <w:r w:rsidRPr="005C78BD">
        <w:rPr>
          <w:rFonts w:ascii="Arial" w:hAnsi="Arial" w:cs="Arial"/>
          <w:b/>
          <w:sz w:val="28"/>
          <w:szCs w:val="28"/>
        </w:rPr>
        <w:t>THE EUROPEAN SUSTAINABLE COMPETITIVENESS PROGRAMME FOR NORTHERN IRELAND 2007-2013</w:t>
      </w:r>
    </w:p>
    <w:p w:rsidR="005C78BD" w:rsidRPr="005C78BD" w:rsidRDefault="005C78BD" w:rsidP="005C78BD">
      <w:pPr>
        <w:autoSpaceDE w:val="0"/>
        <w:autoSpaceDN w:val="0"/>
        <w:adjustRightInd w:val="0"/>
        <w:spacing w:line="360" w:lineRule="auto"/>
        <w:jc w:val="center"/>
        <w:rPr>
          <w:rFonts w:ascii="Arial" w:hAnsi="Arial" w:cs="Arial"/>
          <w:b/>
        </w:rPr>
      </w:pPr>
    </w:p>
    <w:p w:rsidR="005C78BD" w:rsidRDefault="005C78BD" w:rsidP="005C78BD">
      <w:pPr>
        <w:autoSpaceDE w:val="0"/>
        <w:autoSpaceDN w:val="0"/>
        <w:adjustRightInd w:val="0"/>
        <w:spacing w:line="360" w:lineRule="auto"/>
        <w:jc w:val="center"/>
        <w:rPr>
          <w:rFonts w:ascii="Arial" w:hAnsi="Arial" w:cs="Arial"/>
          <w:b/>
        </w:rPr>
      </w:pPr>
      <w:r w:rsidRPr="005C78BD">
        <w:rPr>
          <w:rFonts w:ascii="Arial" w:hAnsi="Arial" w:cs="Arial"/>
          <w:b/>
        </w:rPr>
        <w:t>Managing Authority Guidance on Verification Checks (Article 13)</w:t>
      </w:r>
    </w:p>
    <w:p w:rsidR="00EA2D62" w:rsidRDefault="00EA2D62" w:rsidP="005C78BD">
      <w:pPr>
        <w:autoSpaceDE w:val="0"/>
        <w:autoSpaceDN w:val="0"/>
        <w:adjustRightInd w:val="0"/>
        <w:spacing w:line="360" w:lineRule="auto"/>
        <w:jc w:val="center"/>
        <w:rPr>
          <w:rFonts w:ascii="Arial" w:hAnsi="Arial" w:cs="Arial"/>
          <w:b/>
        </w:rPr>
      </w:pPr>
      <w:r>
        <w:rPr>
          <w:rFonts w:ascii="Arial" w:hAnsi="Arial" w:cs="Arial"/>
          <w:b/>
        </w:rPr>
        <w:t>(Updated Jan 2015)</w:t>
      </w:r>
    </w:p>
    <w:p w:rsidR="005C78BD" w:rsidRDefault="005C78BD" w:rsidP="005C78BD">
      <w:pPr>
        <w:autoSpaceDE w:val="0"/>
        <w:autoSpaceDN w:val="0"/>
        <w:adjustRightInd w:val="0"/>
        <w:spacing w:line="360" w:lineRule="auto"/>
        <w:jc w:val="center"/>
        <w:rPr>
          <w:rFonts w:ascii="Arial" w:hAnsi="Arial" w:cs="Arial"/>
          <w:b/>
        </w:rPr>
      </w:pPr>
    </w:p>
    <w:p w:rsidR="00E003AC" w:rsidRPr="005C78BD" w:rsidRDefault="00AD71ED" w:rsidP="00C02C88">
      <w:pPr>
        <w:autoSpaceDE w:val="0"/>
        <w:autoSpaceDN w:val="0"/>
        <w:adjustRightInd w:val="0"/>
        <w:spacing w:line="360" w:lineRule="auto"/>
        <w:jc w:val="center"/>
        <w:rPr>
          <w:rFonts w:ascii="Arial" w:hAnsi="Arial" w:cs="Arial"/>
          <w:b/>
        </w:rPr>
      </w:pPr>
      <w:r w:rsidRPr="00AD71ED">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87pt">
            <v:imagedata r:id="rId7" r:href="rId8"/>
          </v:shape>
        </w:pict>
      </w:r>
    </w:p>
    <w:p w:rsidR="00E003AC" w:rsidRPr="005C78BD" w:rsidRDefault="00E003AC" w:rsidP="00E003AC">
      <w:pPr>
        <w:autoSpaceDE w:val="0"/>
        <w:autoSpaceDN w:val="0"/>
        <w:adjustRightInd w:val="0"/>
        <w:spacing w:line="360" w:lineRule="auto"/>
        <w:jc w:val="right"/>
        <w:rPr>
          <w:rFonts w:ascii="Arial" w:hAnsi="Arial" w:cs="Arial"/>
          <w:b/>
        </w:rPr>
      </w:pPr>
    </w:p>
    <w:p w:rsidR="00E003AC" w:rsidRPr="005C78BD" w:rsidRDefault="00E003AC" w:rsidP="00E003AC">
      <w:pPr>
        <w:autoSpaceDE w:val="0"/>
        <w:autoSpaceDN w:val="0"/>
        <w:adjustRightInd w:val="0"/>
        <w:spacing w:line="360" w:lineRule="auto"/>
        <w:rPr>
          <w:rFonts w:ascii="Arial" w:hAnsi="Arial" w:cs="Arial"/>
          <w:b/>
        </w:rPr>
      </w:pPr>
      <w:r w:rsidRPr="005C78BD">
        <w:rPr>
          <w:rFonts w:ascii="Arial" w:hAnsi="Arial" w:cs="Arial"/>
          <w:b/>
        </w:rPr>
        <w:t>1.0</w:t>
      </w:r>
      <w:r w:rsidRPr="005C78BD">
        <w:rPr>
          <w:rFonts w:ascii="Arial" w:hAnsi="Arial" w:cs="Arial"/>
          <w:b/>
        </w:rPr>
        <w:tab/>
        <w:t>Introduction</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autoSpaceDE w:val="0"/>
        <w:autoSpaceDN w:val="0"/>
        <w:adjustRightInd w:val="0"/>
        <w:spacing w:line="360" w:lineRule="auto"/>
        <w:ind w:left="720" w:hanging="720"/>
        <w:rPr>
          <w:rFonts w:ascii="Arial" w:hAnsi="Arial" w:cs="Arial"/>
        </w:rPr>
      </w:pPr>
      <w:r w:rsidRPr="005C78BD">
        <w:rPr>
          <w:rFonts w:ascii="Arial" w:hAnsi="Arial" w:cs="Arial"/>
        </w:rPr>
        <w:t>1.1</w:t>
      </w:r>
      <w:r w:rsidRPr="005C78BD">
        <w:rPr>
          <w:rFonts w:ascii="Arial" w:hAnsi="Arial" w:cs="Arial"/>
        </w:rPr>
        <w:tab/>
        <w:t xml:space="preserve">The objective of this document is to provide guidance on certain practical aspects of the application of Article 13 of Commission Regulation (EC) No 1828/2006. It is intended to serve as a reference document for the implementation of that Article. </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autoSpaceDE w:val="0"/>
        <w:autoSpaceDN w:val="0"/>
        <w:adjustRightInd w:val="0"/>
        <w:spacing w:line="360" w:lineRule="auto"/>
        <w:ind w:left="720" w:hanging="720"/>
        <w:rPr>
          <w:rFonts w:ascii="Arial" w:hAnsi="Arial" w:cs="Arial"/>
        </w:rPr>
      </w:pPr>
      <w:r w:rsidRPr="005C78BD">
        <w:rPr>
          <w:rFonts w:ascii="Arial" w:hAnsi="Arial" w:cs="Arial"/>
        </w:rPr>
        <w:t>1.2</w:t>
      </w:r>
      <w:r w:rsidRPr="005C78BD">
        <w:rPr>
          <w:rFonts w:ascii="Arial" w:hAnsi="Arial" w:cs="Arial"/>
        </w:rPr>
        <w:tab/>
        <w:t xml:space="preserve">The guidance for </w:t>
      </w:r>
      <w:r w:rsidR="00636F55">
        <w:rPr>
          <w:rFonts w:ascii="Arial" w:hAnsi="Arial" w:cs="Arial"/>
        </w:rPr>
        <w:t>Intermediary Bodies</w:t>
      </w:r>
      <w:r w:rsidRPr="005C78BD">
        <w:rPr>
          <w:rFonts w:ascii="Arial" w:hAnsi="Arial" w:cs="Arial"/>
        </w:rPr>
        <w:t xml:space="preserve"> (IBs) covers the regulatory requirements, general principles and purpose of verifications, the bodies responsible for carrying them out, the timing, scope and intensity of the verifications, the organisation of on-the-spot verifications and the requirement to document the work.</w:t>
      </w:r>
    </w:p>
    <w:p w:rsidR="00E003AC" w:rsidRPr="005C78BD" w:rsidRDefault="00E003AC" w:rsidP="00E003AC">
      <w:pPr>
        <w:autoSpaceDE w:val="0"/>
        <w:autoSpaceDN w:val="0"/>
        <w:adjustRightInd w:val="0"/>
        <w:spacing w:line="360" w:lineRule="auto"/>
        <w:rPr>
          <w:rFonts w:ascii="Arial" w:hAnsi="Arial" w:cs="Arial"/>
          <w:b/>
        </w:rPr>
      </w:pPr>
    </w:p>
    <w:p w:rsidR="00E003AC" w:rsidRPr="005C78BD" w:rsidRDefault="00E003AC" w:rsidP="00E003AC">
      <w:pPr>
        <w:pStyle w:val="ListParagraph"/>
        <w:numPr>
          <w:ilvl w:val="0"/>
          <w:numId w:val="32"/>
        </w:numPr>
        <w:tabs>
          <w:tab w:val="clear" w:pos="1069"/>
        </w:tabs>
        <w:autoSpaceDE w:val="0"/>
        <w:autoSpaceDN w:val="0"/>
        <w:adjustRightInd w:val="0"/>
        <w:spacing w:line="360" w:lineRule="auto"/>
        <w:ind w:hanging="1069"/>
        <w:rPr>
          <w:rFonts w:ascii="Arial" w:hAnsi="Arial" w:cs="Arial"/>
          <w:b/>
        </w:rPr>
      </w:pPr>
      <w:r w:rsidRPr="005C78BD">
        <w:rPr>
          <w:rFonts w:ascii="Arial" w:hAnsi="Arial" w:cs="Arial"/>
          <w:b/>
        </w:rPr>
        <w:t>Regulatory Requirements</w:t>
      </w:r>
    </w:p>
    <w:p w:rsidR="00E003AC" w:rsidRPr="005C78BD" w:rsidRDefault="00E003AC" w:rsidP="00E003AC">
      <w:pPr>
        <w:pStyle w:val="ListParagraph"/>
        <w:autoSpaceDE w:val="0"/>
        <w:autoSpaceDN w:val="0"/>
        <w:adjustRightInd w:val="0"/>
        <w:spacing w:line="360" w:lineRule="auto"/>
        <w:ind w:left="709"/>
        <w:rPr>
          <w:rFonts w:ascii="Arial" w:hAnsi="Arial" w:cs="Arial"/>
        </w:rPr>
      </w:pPr>
    </w:p>
    <w:p w:rsidR="00E003AC" w:rsidRPr="005C78BD" w:rsidRDefault="00E003AC" w:rsidP="00E003AC">
      <w:pPr>
        <w:pStyle w:val="ListParagraph"/>
        <w:autoSpaceDE w:val="0"/>
        <w:autoSpaceDN w:val="0"/>
        <w:adjustRightInd w:val="0"/>
        <w:spacing w:line="360" w:lineRule="auto"/>
        <w:ind w:left="709" w:hanging="709"/>
        <w:rPr>
          <w:rFonts w:ascii="Arial" w:hAnsi="Arial" w:cs="Arial"/>
        </w:rPr>
      </w:pPr>
      <w:r w:rsidRPr="005C78BD">
        <w:rPr>
          <w:rFonts w:ascii="Arial" w:hAnsi="Arial" w:cs="Arial"/>
        </w:rPr>
        <w:t>2.1</w:t>
      </w:r>
      <w:r w:rsidRPr="005C78BD">
        <w:rPr>
          <w:rFonts w:ascii="Arial" w:hAnsi="Arial" w:cs="Arial"/>
        </w:rPr>
        <w:tab/>
        <w:t xml:space="preserve">The verification of operations will be carried out as defined in Article 60 (b) of Council Regulation (EC) No 1083/2006 and Article 13(2) of Commission Regulation (EC) No 1828/2006. These procedures </w:t>
      </w:r>
      <w:r w:rsidR="00B5548F">
        <w:rPr>
          <w:rFonts w:ascii="Arial" w:hAnsi="Arial" w:cs="Arial"/>
        </w:rPr>
        <w:t>have been</w:t>
      </w:r>
      <w:r w:rsidRPr="005C78BD">
        <w:rPr>
          <w:rFonts w:ascii="Arial" w:hAnsi="Arial" w:cs="Arial"/>
        </w:rPr>
        <w:t xml:space="preserve"> developed to meet the requirements of Article 13(4) of 1828/2006 which requires that written standards and procedures will be established for both the administrative and on-the-spot verifications.</w:t>
      </w:r>
    </w:p>
    <w:p w:rsidR="00E003AC" w:rsidRPr="005C78BD" w:rsidRDefault="00E003AC" w:rsidP="00E003AC">
      <w:pPr>
        <w:pStyle w:val="ListParagraph"/>
        <w:autoSpaceDE w:val="0"/>
        <w:autoSpaceDN w:val="0"/>
        <w:adjustRightInd w:val="0"/>
        <w:spacing w:line="360" w:lineRule="auto"/>
        <w:ind w:left="709"/>
        <w:rPr>
          <w:rFonts w:ascii="Arial" w:hAnsi="Arial" w:cs="Arial"/>
        </w:rPr>
      </w:pPr>
    </w:p>
    <w:p w:rsidR="00E003AC" w:rsidRPr="005C78BD" w:rsidRDefault="00E003AC" w:rsidP="00E003AC">
      <w:pPr>
        <w:pStyle w:val="ListParagraph"/>
        <w:numPr>
          <w:ilvl w:val="1"/>
          <w:numId w:val="33"/>
        </w:numPr>
        <w:tabs>
          <w:tab w:val="clear" w:pos="360"/>
        </w:tabs>
        <w:autoSpaceDE w:val="0"/>
        <w:autoSpaceDN w:val="0"/>
        <w:adjustRightInd w:val="0"/>
        <w:spacing w:line="360" w:lineRule="auto"/>
        <w:ind w:left="720" w:hanging="720"/>
        <w:rPr>
          <w:rFonts w:ascii="Arial" w:hAnsi="Arial" w:cs="Arial"/>
        </w:rPr>
      </w:pPr>
      <w:r w:rsidRPr="005C78BD">
        <w:rPr>
          <w:rFonts w:ascii="Arial" w:hAnsi="Arial" w:cs="Arial"/>
        </w:rPr>
        <w:lastRenderedPageBreak/>
        <w:t xml:space="preserve">The 2 elements referred to above (administrative and on-the-spot) are seen as both distinctive and complementary and together form an integral part of the internal control system. </w:t>
      </w: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E003AC">
      <w:pPr>
        <w:autoSpaceDE w:val="0"/>
        <w:autoSpaceDN w:val="0"/>
        <w:adjustRightInd w:val="0"/>
        <w:spacing w:line="360" w:lineRule="auto"/>
        <w:rPr>
          <w:rFonts w:ascii="Arial" w:hAnsi="Arial" w:cs="Arial"/>
          <w:b/>
        </w:rPr>
      </w:pPr>
      <w:r w:rsidRPr="005C78BD">
        <w:rPr>
          <w:rFonts w:ascii="Arial" w:hAnsi="Arial" w:cs="Arial"/>
          <w:b/>
        </w:rPr>
        <w:t>3.0</w:t>
      </w:r>
      <w:r w:rsidRPr="005C78BD">
        <w:rPr>
          <w:rFonts w:ascii="Arial" w:hAnsi="Arial" w:cs="Arial"/>
          <w:b/>
        </w:rPr>
        <w:tab/>
        <w:t>Managing Authority Role</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autoSpaceDE w:val="0"/>
        <w:autoSpaceDN w:val="0"/>
        <w:adjustRightInd w:val="0"/>
        <w:spacing w:line="360" w:lineRule="auto"/>
        <w:ind w:left="720" w:hanging="720"/>
        <w:rPr>
          <w:rFonts w:ascii="Arial" w:hAnsi="Arial" w:cs="Arial"/>
        </w:rPr>
      </w:pPr>
      <w:r w:rsidRPr="005C78BD">
        <w:rPr>
          <w:rFonts w:ascii="Arial" w:hAnsi="Arial" w:cs="Arial"/>
        </w:rPr>
        <w:t>3.1</w:t>
      </w:r>
      <w:r w:rsidRPr="005C78BD">
        <w:rPr>
          <w:rFonts w:ascii="Arial" w:hAnsi="Arial" w:cs="Arial"/>
        </w:rPr>
        <w:tab/>
        <w:t xml:space="preserve">The Managing Authority </w:t>
      </w:r>
      <w:r w:rsidRPr="005C78BD">
        <w:rPr>
          <w:rFonts w:ascii="Arial" w:hAnsi="Arial" w:cs="Arial"/>
          <w:bCs/>
        </w:rPr>
        <w:t>is</w:t>
      </w:r>
      <w:r w:rsidRPr="005C78BD">
        <w:rPr>
          <w:rFonts w:ascii="Arial" w:hAnsi="Arial" w:cs="Arial"/>
        </w:rPr>
        <w:t xml:space="preserve"> responsible for managing and implementing </w:t>
      </w:r>
      <w:r w:rsidR="00206A2E" w:rsidRPr="005C78BD">
        <w:rPr>
          <w:rFonts w:ascii="Arial" w:hAnsi="Arial" w:cs="Arial"/>
        </w:rPr>
        <w:t xml:space="preserve">the operational programme </w:t>
      </w:r>
      <w:r w:rsidRPr="005C78BD">
        <w:rPr>
          <w:rFonts w:ascii="Arial" w:hAnsi="Arial" w:cs="Arial"/>
        </w:rPr>
        <w:t>in accordance with the principle of sound financial management. It can choose to entrust some or all of these tasks to IBs but cannot delegate the overall responsibility for ensuring that checks are properly carried out.</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numPr>
          <w:ilvl w:val="1"/>
          <w:numId w:val="40"/>
        </w:numPr>
        <w:tabs>
          <w:tab w:val="clear" w:pos="360"/>
        </w:tabs>
        <w:autoSpaceDE w:val="0"/>
        <w:autoSpaceDN w:val="0"/>
        <w:adjustRightInd w:val="0"/>
        <w:spacing w:line="360" w:lineRule="auto"/>
        <w:ind w:left="720" w:hanging="720"/>
        <w:rPr>
          <w:rFonts w:ascii="Arial" w:hAnsi="Arial" w:cs="Arial"/>
        </w:rPr>
      </w:pPr>
      <w:r w:rsidRPr="005C78BD">
        <w:rPr>
          <w:rFonts w:ascii="Arial" w:hAnsi="Arial" w:cs="Arial"/>
        </w:rPr>
        <w:t xml:space="preserve">Therefore, where certain tasks have been entrusted to other bodies, the Managing Authority </w:t>
      </w:r>
      <w:r w:rsidR="00206A2E" w:rsidRPr="005C78BD">
        <w:rPr>
          <w:rFonts w:ascii="Arial" w:hAnsi="Arial" w:cs="Arial"/>
        </w:rPr>
        <w:t xml:space="preserve">will, </w:t>
      </w:r>
      <w:r w:rsidRPr="005C78BD">
        <w:rPr>
          <w:rFonts w:ascii="Arial" w:hAnsi="Arial" w:cs="Arial"/>
        </w:rPr>
        <w:t xml:space="preserve">in its supervisory capacity, obtain assurance that the tasks have been properly carried out. </w:t>
      </w:r>
      <w:r w:rsidR="00206A2E" w:rsidRPr="005C78BD">
        <w:rPr>
          <w:rFonts w:ascii="Arial" w:hAnsi="Arial" w:cs="Arial"/>
        </w:rPr>
        <w:t>T</w:t>
      </w:r>
      <w:r w:rsidRPr="005C78BD">
        <w:rPr>
          <w:rFonts w:ascii="Arial" w:hAnsi="Arial" w:cs="Arial"/>
        </w:rPr>
        <w:t xml:space="preserve">his </w:t>
      </w:r>
      <w:r w:rsidR="00206A2E" w:rsidRPr="005C78BD">
        <w:rPr>
          <w:rFonts w:ascii="Arial" w:hAnsi="Arial" w:cs="Arial"/>
        </w:rPr>
        <w:t>will be achieved i</w:t>
      </w:r>
      <w:r w:rsidRPr="005C78BD">
        <w:rPr>
          <w:rFonts w:ascii="Arial" w:hAnsi="Arial" w:cs="Arial"/>
        </w:rPr>
        <w:t>n a number of ways such as:</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numPr>
          <w:ilvl w:val="0"/>
          <w:numId w:val="38"/>
        </w:numPr>
        <w:autoSpaceDE w:val="0"/>
        <w:autoSpaceDN w:val="0"/>
        <w:adjustRightInd w:val="0"/>
        <w:spacing w:line="360" w:lineRule="auto"/>
        <w:rPr>
          <w:rFonts w:ascii="Arial" w:hAnsi="Arial" w:cs="Arial"/>
        </w:rPr>
      </w:pPr>
      <w:r w:rsidRPr="005C78BD">
        <w:rPr>
          <w:rFonts w:ascii="Arial" w:hAnsi="Arial" w:cs="Arial"/>
        </w:rPr>
        <w:t>Obtaining and reviewing relevant reports prepared by IBs;</w:t>
      </w:r>
    </w:p>
    <w:p w:rsidR="00E003AC" w:rsidRPr="005C78BD" w:rsidRDefault="00E003AC" w:rsidP="00E003AC">
      <w:pPr>
        <w:autoSpaceDE w:val="0"/>
        <w:autoSpaceDN w:val="0"/>
        <w:adjustRightInd w:val="0"/>
        <w:spacing w:line="360" w:lineRule="auto"/>
        <w:ind w:left="720"/>
        <w:rPr>
          <w:rFonts w:ascii="Arial" w:hAnsi="Arial" w:cs="Arial"/>
        </w:rPr>
      </w:pPr>
    </w:p>
    <w:p w:rsidR="00E003AC" w:rsidRPr="00B5548F" w:rsidRDefault="00E003AC" w:rsidP="00E003AC">
      <w:pPr>
        <w:numPr>
          <w:ilvl w:val="0"/>
          <w:numId w:val="38"/>
        </w:numPr>
        <w:autoSpaceDE w:val="0"/>
        <w:autoSpaceDN w:val="0"/>
        <w:adjustRightInd w:val="0"/>
        <w:spacing w:line="360" w:lineRule="auto"/>
        <w:rPr>
          <w:rFonts w:ascii="Arial" w:hAnsi="Arial" w:cs="Arial"/>
        </w:rPr>
      </w:pPr>
      <w:r w:rsidRPr="005C78BD">
        <w:rPr>
          <w:rFonts w:ascii="Arial" w:hAnsi="Arial" w:cs="Arial"/>
        </w:rPr>
        <w:t xml:space="preserve">Receiving audit reports prepared in the context of Article 62.1 (a) and (b) of Council Regulation (EC) No 1083/2006, which should incorporate reviews of the Article 13(2) verifications done at </w:t>
      </w:r>
      <w:r w:rsidR="00206A2E" w:rsidRPr="005C78BD">
        <w:rPr>
          <w:rFonts w:ascii="Arial" w:hAnsi="Arial" w:cs="Arial"/>
        </w:rPr>
        <w:t>IB</w:t>
      </w:r>
      <w:r w:rsidRPr="005C78BD">
        <w:rPr>
          <w:rFonts w:ascii="Arial" w:hAnsi="Arial" w:cs="Arial"/>
        </w:rPr>
        <w:t xml:space="preserve"> level; </w:t>
      </w:r>
    </w:p>
    <w:p w:rsidR="00B5548F" w:rsidRDefault="00E003AC" w:rsidP="00E003AC">
      <w:pPr>
        <w:numPr>
          <w:ilvl w:val="0"/>
          <w:numId w:val="38"/>
        </w:numPr>
        <w:autoSpaceDE w:val="0"/>
        <w:autoSpaceDN w:val="0"/>
        <w:adjustRightInd w:val="0"/>
        <w:spacing w:line="360" w:lineRule="auto"/>
        <w:rPr>
          <w:rFonts w:ascii="Arial" w:hAnsi="Arial" w:cs="Arial"/>
        </w:rPr>
      </w:pPr>
      <w:r w:rsidRPr="00B5548F">
        <w:rPr>
          <w:rFonts w:ascii="Arial" w:hAnsi="Arial" w:cs="Arial"/>
        </w:rPr>
        <w:t xml:space="preserve">Performing quality checks on verifications carried out </w:t>
      </w:r>
      <w:r w:rsidR="00206A2E" w:rsidRPr="00B5548F">
        <w:rPr>
          <w:rFonts w:ascii="Arial" w:hAnsi="Arial" w:cs="Arial"/>
        </w:rPr>
        <w:t xml:space="preserve">by </w:t>
      </w:r>
      <w:r w:rsidRPr="00B5548F">
        <w:rPr>
          <w:rFonts w:ascii="Arial" w:hAnsi="Arial" w:cs="Arial"/>
        </w:rPr>
        <w:t>IBs</w:t>
      </w:r>
      <w:r w:rsidR="00B5548F">
        <w:rPr>
          <w:rFonts w:ascii="Arial" w:hAnsi="Arial" w:cs="Arial"/>
        </w:rPr>
        <w:t>;</w:t>
      </w:r>
    </w:p>
    <w:p w:rsidR="00E003AC" w:rsidRPr="00B5548F" w:rsidRDefault="00B5548F" w:rsidP="00E003AC">
      <w:pPr>
        <w:numPr>
          <w:ilvl w:val="0"/>
          <w:numId w:val="38"/>
        </w:numPr>
        <w:autoSpaceDE w:val="0"/>
        <w:autoSpaceDN w:val="0"/>
        <w:adjustRightInd w:val="0"/>
        <w:spacing w:line="360" w:lineRule="auto"/>
        <w:rPr>
          <w:rFonts w:ascii="Arial" w:hAnsi="Arial" w:cs="Arial"/>
        </w:rPr>
      </w:pPr>
      <w:r>
        <w:rPr>
          <w:rFonts w:ascii="Arial" w:hAnsi="Arial" w:cs="Arial"/>
        </w:rPr>
        <w:t>From May 2012, managing Authority has procured a service provider to carry out second level verifications on projects.</w:t>
      </w:r>
    </w:p>
    <w:p w:rsidR="00E003AC" w:rsidRPr="00B5548F" w:rsidRDefault="00E003AC" w:rsidP="00E003AC">
      <w:pPr>
        <w:autoSpaceDE w:val="0"/>
        <w:autoSpaceDN w:val="0"/>
        <w:adjustRightInd w:val="0"/>
        <w:spacing w:line="360" w:lineRule="auto"/>
        <w:ind w:left="720"/>
        <w:rPr>
          <w:rFonts w:ascii="Arial" w:hAnsi="Arial" w:cs="Arial"/>
        </w:rPr>
      </w:pPr>
    </w:p>
    <w:p w:rsidR="00E003AC" w:rsidRPr="00B5548F" w:rsidRDefault="00E003AC" w:rsidP="00E003AC">
      <w:pPr>
        <w:autoSpaceDE w:val="0"/>
        <w:autoSpaceDN w:val="0"/>
        <w:adjustRightInd w:val="0"/>
        <w:spacing w:line="360" w:lineRule="auto"/>
        <w:rPr>
          <w:rFonts w:ascii="Arial" w:hAnsi="Arial" w:cs="Arial"/>
          <w:b/>
        </w:rPr>
      </w:pPr>
      <w:r w:rsidRPr="00B5548F">
        <w:rPr>
          <w:rFonts w:ascii="Arial" w:hAnsi="Arial" w:cs="Arial"/>
          <w:b/>
        </w:rPr>
        <w:t>4.0</w:t>
      </w:r>
      <w:r w:rsidRPr="00B5548F">
        <w:rPr>
          <w:rFonts w:ascii="Arial" w:hAnsi="Arial" w:cs="Arial"/>
          <w:b/>
        </w:rPr>
        <w:tab/>
        <w:t xml:space="preserve">General Responsibilities of Project </w:t>
      </w:r>
      <w:r w:rsidR="005258B7">
        <w:rPr>
          <w:rFonts w:ascii="Arial" w:hAnsi="Arial" w:cs="Arial"/>
          <w:b/>
        </w:rPr>
        <w:t>Beneficiary</w:t>
      </w:r>
    </w:p>
    <w:p w:rsidR="00E003AC" w:rsidRPr="00B5548F" w:rsidRDefault="00E003AC" w:rsidP="00E003AC">
      <w:pPr>
        <w:autoSpaceDE w:val="0"/>
        <w:autoSpaceDN w:val="0"/>
        <w:adjustRightInd w:val="0"/>
        <w:spacing w:line="360" w:lineRule="auto"/>
        <w:rPr>
          <w:rFonts w:ascii="Arial" w:hAnsi="Arial" w:cs="Arial"/>
          <w:b/>
        </w:rPr>
      </w:pPr>
    </w:p>
    <w:p w:rsidR="00E003AC" w:rsidRPr="005C78BD" w:rsidRDefault="00E003AC" w:rsidP="00E003AC">
      <w:pPr>
        <w:autoSpaceDE w:val="0"/>
        <w:autoSpaceDN w:val="0"/>
        <w:adjustRightInd w:val="0"/>
        <w:spacing w:line="360" w:lineRule="auto"/>
        <w:ind w:left="720" w:hanging="720"/>
        <w:rPr>
          <w:rFonts w:ascii="Arial" w:hAnsi="Arial" w:cs="Arial"/>
          <w:lang w:val="en-IE"/>
        </w:rPr>
      </w:pPr>
      <w:r w:rsidRPr="00B5548F">
        <w:rPr>
          <w:rFonts w:ascii="Arial" w:hAnsi="Arial" w:cs="Arial"/>
        </w:rPr>
        <w:t>4</w:t>
      </w:r>
      <w:r w:rsidR="00206A2E" w:rsidRPr="00B5548F">
        <w:rPr>
          <w:rFonts w:ascii="Arial" w:hAnsi="Arial" w:cs="Arial"/>
        </w:rPr>
        <w:t>.</w:t>
      </w:r>
      <w:r w:rsidRPr="00B5548F">
        <w:rPr>
          <w:rFonts w:ascii="Arial" w:hAnsi="Arial" w:cs="Arial"/>
        </w:rPr>
        <w:t>1</w:t>
      </w:r>
      <w:r w:rsidRPr="00B5548F">
        <w:rPr>
          <w:rFonts w:ascii="Arial" w:hAnsi="Arial" w:cs="Arial"/>
        </w:rPr>
        <w:tab/>
      </w:r>
      <w:r w:rsidRPr="00B5548F">
        <w:rPr>
          <w:rFonts w:ascii="Arial" w:hAnsi="Arial" w:cs="Arial"/>
          <w:lang w:val="en-IE"/>
        </w:rPr>
        <w:t xml:space="preserve">The Letter of Offer/Contract for funding is addressed to the Project </w:t>
      </w:r>
      <w:r w:rsidR="005258B7">
        <w:rPr>
          <w:rFonts w:ascii="Arial" w:hAnsi="Arial" w:cs="Arial"/>
          <w:lang w:val="en-IE"/>
        </w:rPr>
        <w:t>Beneficiary</w:t>
      </w:r>
      <w:r w:rsidRPr="00B5548F">
        <w:rPr>
          <w:rFonts w:ascii="Arial" w:hAnsi="Arial" w:cs="Arial"/>
          <w:lang w:val="en-IE"/>
        </w:rPr>
        <w:t xml:space="preserve"> who is </w:t>
      </w:r>
      <w:r w:rsidRPr="005C78BD">
        <w:rPr>
          <w:rFonts w:ascii="Arial" w:hAnsi="Arial" w:cs="Arial"/>
          <w:lang w:val="en-IE"/>
        </w:rPr>
        <w:t>responsible for compliance with any conditions contained therein.</w:t>
      </w:r>
    </w:p>
    <w:p w:rsidR="00E003AC" w:rsidRPr="005C78BD" w:rsidRDefault="00E003AC" w:rsidP="00E003AC">
      <w:pPr>
        <w:spacing w:line="360" w:lineRule="auto"/>
        <w:ind w:left="720" w:hanging="720"/>
        <w:rPr>
          <w:rFonts w:ascii="Arial" w:hAnsi="Arial" w:cs="Arial"/>
          <w:lang w:val="en-IE"/>
        </w:rPr>
      </w:pPr>
    </w:p>
    <w:p w:rsidR="00E003AC" w:rsidRPr="005C78BD" w:rsidRDefault="00E003AC" w:rsidP="00E003AC">
      <w:pPr>
        <w:spacing w:line="360" w:lineRule="auto"/>
        <w:ind w:left="720" w:hanging="720"/>
        <w:rPr>
          <w:rFonts w:ascii="Arial" w:hAnsi="Arial" w:cs="Arial"/>
          <w:lang w:val="en-IE"/>
        </w:rPr>
      </w:pPr>
      <w:r w:rsidRPr="005C78BD">
        <w:rPr>
          <w:rFonts w:ascii="Arial" w:hAnsi="Arial" w:cs="Arial"/>
          <w:lang w:val="en-IE"/>
        </w:rPr>
        <w:t>4.2</w:t>
      </w:r>
      <w:r w:rsidRPr="005C78BD">
        <w:rPr>
          <w:rFonts w:ascii="Arial" w:hAnsi="Arial" w:cs="Arial"/>
          <w:lang w:val="en-IE"/>
        </w:rPr>
        <w:tab/>
        <w:t xml:space="preserve">Among the duties of the </w:t>
      </w:r>
      <w:r w:rsidR="005258B7">
        <w:rPr>
          <w:rFonts w:ascii="Arial" w:hAnsi="Arial" w:cs="Arial"/>
          <w:lang w:val="en-IE"/>
        </w:rPr>
        <w:t>Beneficiary</w:t>
      </w:r>
      <w:r w:rsidRPr="005C78BD">
        <w:rPr>
          <w:rFonts w:ascii="Arial" w:hAnsi="Arial" w:cs="Arial"/>
          <w:lang w:val="en-IE"/>
        </w:rPr>
        <w:t xml:space="preserve"> is the responsibility to prepare a claim for expenditure on behalf of the operation for which they are responsible. In </w:t>
      </w:r>
      <w:r w:rsidRPr="005C78BD">
        <w:rPr>
          <w:rFonts w:ascii="Arial" w:hAnsi="Arial" w:cs="Arial"/>
          <w:lang w:val="en-IE"/>
        </w:rPr>
        <w:lastRenderedPageBreak/>
        <w:t xml:space="preserve">preparing that claim, the </w:t>
      </w:r>
      <w:r w:rsidR="005258B7">
        <w:rPr>
          <w:rFonts w:ascii="Arial" w:hAnsi="Arial" w:cs="Arial"/>
          <w:lang w:val="en-IE"/>
        </w:rPr>
        <w:t>Beneficiary</w:t>
      </w:r>
      <w:r w:rsidRPr="005C78BD">
        <w:rPr>
          <w:rFonts w:ascii="Arial" w:hAnsi="Arial" w:cs="Arial"/>
          <w:lang w:val="en-IE"/>
        </w:rPr>
        <w:t xml:space="preserve"> must satisfy itself that all expenditure that is being claimed is eligible.  </w:t>
      </w:r>
    </w:p>
    <w:p w:rsidR="00E003AC" w:rsidRPr="005C78BD" w:rsidRDefault="00E003AC" w:rsidP="00E003AC">
      <w:pPr>
        <w:spacing w:line="360" w:lineRule="auto"/>
        <w:ind w:left="720" w:hanging="720"/>
        <w:rPr>
          <w:rFonts w:ascii="Arial" w:hAnsi="Arial" w:cs="Arial"/>
          <w:lang w:val="en-IE"/>
        </w:rPr>
      </w:pPr>
    </w:p>
    <w:p w:rsidR="00E003AC" w:rsidRPr="005C78BD" w:rsidRDefault="00E003AC" w:rsidP="00E003AC">
      <w:pPr>
        <w:spacing w:line="360" w:lineRule="auto"/>
        <w:ind w:left="720" w:hanging="720"/>
        <w:rPr>
          <w:rFonts w:ascii="Arial" w:hAnsi="Arial" w:cs="Arial"/>
          <w:lang w:val="en-IE"/>
        </w:rPr>
      </w:pPr>
      <w:r w:rsidRPr="005C78BD">
        <w:rPr>
          <w:rFonts w:ascii="Arial" w:hAnsi="Arial" w:cs="Arial"/>
          <w:lang w:val="en-IE"/>
        </w:rPr>
        <w:t>4.3</w:t>
      </w:r>
      <w:r w:rsidRPr="005C78BD">
        <w:rPr>
          <w:rFonts w:ascii="Arial" w:hAnsi="Arial" w:cs="Arial"/>
          <w:lang w:val="en-IE"/>
        </w:rPr>
        <w:tab/>
        <w:t xml:space="preserve">In submitting a claim for payment, the </w:t>
      </w:r>
      <w:r w:rsidR="005258B7">
        <w:rPr>
          <w:rFonts w:ascii="Arial" w:hAnsi="Arial" w:cs="Arial"/>
          <w:lang w:val="en-IE"/>
        </w:rPr>
        <w:t>Beneficiary</w:t>
      </w:r>
      <w:r w:rsidRPr="005C78BD">
        <w:rPr>
          <w:rFonts w:ascii="Arial" w:hAnsi="Arial" w:cs="Arial"/>
          <w:lang w:val="en-IE"/>
        </w:rPr>
        <w:t xml:space="preserve"> will provide the documentation that relates to any expenditure that has been incurred. The </w:t>
      </w:r>
      <w:r w:rsidR="005258B7">
        <w:rPr>
          <w:rFonts w:ascii="Arial" w:hAnsi="Arial" w:cs="Arial"/>
          <w:lang w:val="en-IE"/>
        </w:rPr>
        <w:t>Beneficiary</w:t>
      </w:r>
      <w:r w:rsidRPr="005C78BD">
        <w:rPr>
          <w:rFonts w:ascii="Arial" w:hAnsi="Arial" w:cs="Arial"/>
          <w:lang w:val="en-IE"/>
        </w:rPr>
        <w:t xml:space="preserve"> is accountable for all expenditure. Any irregularities in claims for expenditure wi</w:t>
      </w:r>
      <w:r w:rsidR="00206A2E" w:rsidRPr="005C78BD">
        <w:rPr>
          <w:rFonts w:ascii="Arial" w:hAnsi="Arial" w:cs="Arial"/>
          <w:lang w:val="en-IE"/>
        </w:rPr>
        <w:t xml:space="preserve">ll be </w:t>
      </w:r>
      <w:r w:rsidRPr="005C78BD">
        <w:rPr>
          <w:rFonts w:ascii="Arial" w:hAnsi="Arial" w:cs="Arial"/>
          <w:lang w:val="en-IE"/>
        </w:rPr>
        <w:t xml:space="preserve">the </w:t>
      </w:r>
      <w:r w:rsidR="00206A2E" w:rsidRPr="005C78BD">
        <w:rPr>
          <w:rFonts w:ascii="Arial" w:hAnsi="Arial" w:cs="Arial"/>
          <w:lang w:val="en-IE"/>
        </w:rPr>
        <w:t xml:space="preserve">responsibility of the </w:t>
      </w:r>
      <w:r w:rsidR="005258B7">
        <w:rPr>
          <w:rFonts w:ascii="Arial" w:hAnsi="Arial" w:cs="Arial"/>
          <w:lang w:val="en-IE"/>
        </w:rPr>
        <w:t>Beneficiary</w:t>
      </w:r>
      <w:r w:rsidRPr="005C78BD">
        <w:rPr>
          <w:rFonts w:ascii="Arial" w:hAnsi="Arial" w:cs="Arial"/>
          <w:lang w:val="en-IE"/>
        </w:rPr>
        <w:t xml:space="preserve">, </w:t>
      </w:r>
      <w:r w:rsidR="005258B7">
        <w:rPr>
          <w:rFonts w:ascii="Arial" w:hAnsi="Arial" w:cs="Arial"/>
          <w:lang w:val="en-IE"/>
        </w:rPr>
        <w:t xml:space="preserve">and </w:t>
      </w:r>
      <w:r w:rsidRPr="005C78BD">
        <w:rPr>
          <w:rFonts w:ascii="Arial" w:hAnsi="Arial" w:cs="Arial"/>
          <w:lang w:val="en-IE"/>
        </w:rPr>
        <w:t>eventual recovery of any irregular payments made</w:t>
      </w:r>
      <w:r w:rsidR="005258B7">
        <w:rPr>
          <w:rFonts w:ascii="Arial" w:hAnsi="Arial" w:cs="Arial"/>
          <w:lang w:val="en-IE"/>
        </w:rPr>
        <w:t xml:space="preserve"> to the Commission will be the responsibility of the IB</w:t>
      </w:r>
      <w:r w:rsidRPr="005C78BD">
        <w:rPr>
          <w:rFonts w:ascii="Arial" w:hAnsi="Arial" w:cs="Arial"/>
          <w:lang w:val="en-IE"/>
        </w:rPr>
        <w:t xml:space="preserve">. </w:t>
      </w:r>
    </w:p>
    <w:p w:rsidR="00E003AC" w:rsidRPr="005C78BD" w:rsidRDefault="00E003AC" w:rsidP="00E003AC">
      <w:pPr>
        <w:autoSpaceDE w:val="0"/>
        <w:autoSpaceDN w:val="0"/>
        <w:adjustRightInd w:val="0"/>
        <w:spacing w:line="360" w:lineRule="auto"/>
        <w:ind w:left="720" w:hanging="720"/>
        <w:rPr>
          <w:rFonts w:ascii="Arial" w:hAnsi="Arial" w:cs="Arial"/>
        </w:rPr>
      </w:pPr>
    </w:p>
    <w:p w:rsidR="00E003AC" w:rsidRPr="005C78BD" w:rsidRDefault="00E003AC" w:rsidP="00E003AC">
      <w:pPr>
        <w:autoSpaceDE w:val="0"/>
        <w:autoSpaceDN w:val="0"/>
        <w:adjustRightInd w:val="0"/>
        <w:spacing w:line="360" w:lineRule="auto"/>
        <w:rPr>
          <w:rFonts w:ascii="Arial" w:hAnsi="Arial" w:cs="Arial"/>
          <w:b/>
        </w:rPr>
      </w:pPr>
      <w:r w:rsidRPr="005C78BD">
        <w:rPr>
          <w:rFonts w:ascii="Arial" w:hAnsi="Arial" w:cs="Arial"/>
          <w:b/>
        </w:rPr>
        <w:t>5.0</w:t>
      </w:r>
      <w:r w:rsidRPr="005C78BD">
        <w:rPr>
          <w:rFonts w:ascii="Arial" w:hAnsi="Arial" w:cs="Arial"/>
          <w:b/>
        </w:rPr>
        <w:tab/>
        <w:t>Administrative verifications</w:t>
      </w:r>
    </w:p>
    <w:p w:rsidR="00E003AC" w:rsidRPr="005C78BD" w:rsidRDefault="00E003AC" w:rsidP="00E003AC">
      <w:pPr>
        <w:autoSpaceDE w:val="0"/>
        <w:autoSpaceDN w:val="0"/>
        <w:adjustRightInd w:val="0"/>
        <w:spacing w:line="360" w:lineRule="auto"/>
        <w:ind w:left="720" w:hanging="720"/>
        <w:rPr>
          <w:rFonts w:ascii="Arial" w:hAnsi="Arial" w:cs="Arial"/>
        </w:rPr>
      </w:pPr>
    </w:p>
    <w:p w:rsidR="00E003AC" w:rsidRPr="005C78BD" w:rsidRDefault="00E003AC" w:rsidP="00E003AC">
      <w:pPr>
        <w:autoSpaceDE w:val="0"/>
        <w:autoSpaceDN w:val="0"/>
        <w:adjustRightInd w:val="0"/>
        <w:spacing w:line="360" w:lineRule="auto"/>
        <w:ind w:left="720" w:hanging="720"/>
        <w:rPr>
          <w:rFonts w:ascii="Arial" w:hAnsi="Arial" w:cs="Arial"/>
        </w:rPr>
      </w:pPr>
      <w:r w:rsidRPr="005C78BD">
        <w:rPr>
          <w:rFonts w:ascii="Arial" w:hAnsi="Arial" w:cs="Arial"/>
        </w:rPr>
        <w:t>5.1</w:t>
      </w:r>
      <w:r w:rsidRPr="005C78BD">
        <w:rPr>
          <w:rFonts w:ascii="Arial" w:hAnsi="Arial" w:cs="Arial"/>
        </w:rPr>
        <w:tab/>
        <w:t xml:space="preserve">The EC Regulations and Commission Guidance document on management verifications (June 2008) stipulates that all claims for reimbursement by beneficiaries should be subject to administrative verifications based on an examination of the claim and relevant supporting documentation such as invoices, payment records, timesheets, salary records etc. </w:t>
      </w:r>
    </w:p>
    <w:p w:rsidR="00E003AC" w:rsidRPr="005C78BD" w:rsidRDefault="00E003AC" w:rsidP="00E003AC">
      <w:pPr>
        <w:autoSpaceDE w:val="0"/>
        <w:autoSpaceDN w:val="0"/>
        <w:adjustRightInd w:val="0"/>
        <w:spacing w:line="360" w:lineRule="auto"/>
        <w:rPr>
          <w:rFonts w:ascii="Arial" w:hAnsi="Arial" w:cs="Arial"/>
        </w:rPr>
      </w:pPr>
    </w:p>
    <w:p w:rsidR="00206A2E" w:rsidRPr="005C78BD" w:rsidRDefault="00206A2E" w:rsidP="00E003AC">
      <w:pPr>
        <w:autoSpaceDE w:val="0"/>
        <w:autoSpaceDN w:val="0"/>
        <w:adjustRightInd w:val="0"/>
        <w:spacing w:line="360" w:lineRule="auto"/>
        <w:rPr>
          <w:rFonts w:ascii="Arial" w:hAnsi="Arial" w:cs="Arial"/>
        </w:rPr>
      </w:pPr>
    </w:p>
    <w:p w:rsidR="00E003AC" w:rsidRPr="005C78BD" w:rsidRDefault="00E003AC" w:rsidP="00E003AC">
      <w:pPr>
        <w:autoSpaceDE w:val="0"/>
        <w:autoSpaceDN w:val="0"/>
        <w:adjustRightInd w:val="0"/>
        <w:spacing w:line="360" w:lineRule="auto"/>
        <w:rPr>
          <w:rFonts w:ascii="Arial" w:hAnsi="Arial" w:cs="Arial"/>
        </w:rPr>
      </w:pPr>
      <w:r w:rsidRPr="005C78BD">
        <w:rPr>
          <w:rFonts w:ascii="Arial" w:hAnsi="Arial" w:cs="Arial"/>
        </w:rPr>
        <w:t>5.2</w:t>
      </w:r>
      <w:r w:rsidRPr="005C78BD">
        <w:rPr>
          <w:rFonts w:ascii="Arial" w:hAnsi="Arial" w:cs="Arial"/>
        </w:rPr>
        <w:tab/>
        <w:t>Administrative verifications are carried out to check:</w:t>
      </w:r>
    </w:p>
    <w:p w:rsidR="00E003AC" w:rsidRPr="005C78BD" w:rsidRDefault="00E003AC" w:rsidP="00E003AC">
      <w:pPr>
        <w:autoSpaceDE w:val="0"/>
        <w:autoSpaceDN w:val="0"/>
        <w:adjustRightInd w:val="0"/>
        <w:spacing w:line="360" w:lineRule="auto"/>
        <w:ind w:firstLine="709"/>
        <w:rPr>
          <w:rFonts w:ascii="Arial" w:hAnsi="Arial" w:cs="Arial"/>
        </w:rPr>
      </w:pP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The correctness of the claim submitted;</w:t>
      </w: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That expenditure relates to the eligible period stipulate</w:t>
      </w:r>
      <w:r w:rsidR="00B5548F">
        <w:rPr>
          <w:rFonts w:ascii="Arial" w:hAnsi="Arial" w:cs="Arial"/>
        </w:rPr>
        <w:t>d</w:t>
      </w:r>
      <w:r w:rsidRPr="005C78BD">
        <w:rPr>
          <w:rFonts w:ascii="Arial" w:hAnsi="Arial" w:cs="Arial"/>
        </w:rPr>
        <w:t xml:space="preserve"> in the Letter of Offer (LoO);</w:t>
      </w: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That the expenditure relates to the activity described in the LoO and the approved budget headings;</w:t>
      </w: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Compliance with LoO conditions;</w:t>
      </w: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Compliance with EC, National &amp; Programme eligibility rules to include state aid, environmental, equal opportunities, procurement and publicity; and</w:t>
      </w:r>
    </w:p>
    <w:p w:rsidR="00E003AC" w:rsidRPr="005C78BD" w:rsidRDefault="00E003AC" w:rsidP="00E003AC">
      <w:pPr>
        <w:pStyle w:val="ListParagraph"/>
        <w:numPr>
          <w:ilvl w:val="0"/>
          <w:numId w:val="34"/>
        </w:numPr>
        <w:autoSpaceDE w:val="0"/>
        <w:autoSpaceDN w:val="0"/>
        <w:adjustRightInd w:val="0"/>
        <w:spacing w:line="360" w:lineRule="auto"/>
        <w:rPr>
          <w:rFonts w:ascii="Arial" w:hAnsi="Arial" w:cs="Arial"/>
        </w:rPr>
      </w:pPr>
      <w:r w:rsidRPr="005C78BD">
        <w:rPr>
          <w:rFonts w:ascii="Arial" w:hAnsi="Arial" w:cs="Arial"/>
        </w:rPr>
        <w:t>Adequacy of supporting documentation and audit trail.</w:t>
      </w:r>
    </w:p>
    <w:p w:rsidR="00E003AC" w:rsidRPr="005C78BD" w:rsidRDefault="00E003AC" w:rsidP="00E003AC">
      <w:pPr>
        <w:autoSpaceDE w:val="0"/>
        <w:autoSpaceDN w:val="0"/>
        <w:adjustRightInd w:val="0"/>
        <w:spacing w:line="360" w:lineRule="auto"/>
        <w:ind w:left="720" w:hanging="720"/>
        <w:rPr>
          <w:rFonts w:ascii="Arial" w:hAnsi="Arial" w:cs="Arial"/>
        </w:rPr>
      </w:pPr>
    </w:p>
    <w:p w:rsidR="00E003AC" w:rsidRPr="005C78BD" w:rsidRDefault="005C78BD" w:rsidP="00943D05">
      <w:pPr>
        <w:autoSpaceDE w:val="0"/>
        <w:autoSpaceDN w:val="0"/>
        <w:adjustRightInd w:val="0"/>
        <w:spacing w:line="360" w:lineRule="auto"/>
        <w:ind w:left="709" w:hanging="709"/>
        <w:rPr>
          <w:rFonts w:ascii="Arial" w:hAnsi="Arial" w:cs="Arial"/>
          <w:b/>
        </w:rPr>
      </w:pPr>
      <w:r>
        <w:rPr>
          <w:rFonts w:ascii="Arial" w:hAnsi="Arial" w:cs="Arial"/>
          <w:b/>
        </w:rPr>
        <w:br w:type="page"/>
      </w:r>
      <w:r w:rsidR="00E003AC" w:rsidRPr="005C78BD">
        <w:rPr>
          <w:rFonts w:ascii="Arial" w:hAnsi="Arial" w:cs="Arial"/>
          <w:b/>
        </w:rPr>
        <w:lastRenderedPageBreak/>
        <w:t>6.0</w:t>
      </w:r>
      <w:r w:rsidR="00E003AC" w:rsidRPr="005C78BD">
        <w:rPr>
          <w:rFonts w:ascii="Arial" w:hAnsi="Arial" w:cs="Arial"/>
          <w:b/>
        </w:rPr>
        <w:tab/>
        <w:t xml:space="preserve">Administrative verification work to be conducted by </w:t>
      </w:r>
      <w:r w:rsidR="00636F55">
        <w:rPr>
          <w:rFonts w:ascii="Arial" w:hAnsi="Arial" w:cs="Arial"/>
          <w:b/>
        </w:rPr>
        <w:t>Intermediary Bodies</w:t>
      </w:r>
      <w:r w:rsidR="00E003AC" w:rsidRPr="005C78BD">
        <w:rPr>
          <w:rFonts w:ascii="Arial" w:hAnsi="Arial" w:cs="Arial"/>
          <w:b/>
        </w:rPr>
        <w:t xml:space="preserve"> (IBs)</w:t>
      </w:r>
    </w:p>
    <w:p w:rsidR="00E003AC" w:rsidRPr="005C78BD" w:rsidRDefault="00E003AC" w:rsidP="00E003AC">
      <w:pPr>
        <w:autoSpaceDE w:val="0"/>
        <w:autoSpaceDN w:val="0"/>
        <w:adjustRightInd w:val="0"/>
        <w:spacing w:line="360" w:lineRule="auto"/>
        <w:rPr>
          <w:rFonts w:ascii="Arial" w:hAnsi="Arial" w:cs="Arial"/>
          <w:b/>
        </w:rPr>
      </w:pP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6.1</w:t>
      </w:r>
      <w:r w:rsidRPr="005C78BD">
        <w:rPr>
          <w:rFonts w:ascii="Arial" w:hAnsi="Arial" w:cs="Arial"/>
        </w:rPr>
        <w:tab/>
        <w:t xml:space="preserve">Administrative verifications will be carried out by IBs on all claims received from </w:t>
      </w:r>
      <w:proofErr w:type="spellStart"/>
      <w:r w:rsidR="005258B7">
        <w:rPr>
          <w:rFonts w:ascii="Arial" w:hAnsi="Arial" w:cs="Arial"/>
        </w:rPr>
        <w:t>Beneficiary</w:t>
      </w:r>
      <w:r w:rsidRPr="005C78BD">
        <w:rPr>
          <w:rFonts w:ascii="Arial" w:hAnsi="Arial" w:cs="Arial"/>
        </w:rPr>
        <w:t>s</w:t>
      </w:r>
      <w:proofErr w:type="spellEnd"/>
      <w:r w:rsidRPr="005C78BD">
        <w:rPr>
          <w:rFonts w:ascii="Arial" w:hAnsi="Arial" w:cs="Arial"/>
        </w:rPr>
        <w:t>.</w:t>
      </w:r>
    </w:p>
    <w:p w:rsidR="00E003AC" w:rsidRPr="005C78BD" w:rsidRDefault="00E003AC" w:rsidP="00E003AC">
      <w:pPr>
        <w:autoSpaceDE w:val="0"/>
        <w:autoSpaceDN w:val="0"/>
        <w:adjustRightInd w:val="0"/>
        <w:spacing w:line="360" w:lineRule="auto"/>
        <w:ind w:left="709" w:hanging="709"/>
        <w:rPr>
          <w:rFonts w:ascii="Arial" w:hAnsi="Arial" w:cs="Arial"/>
        </w:rPr>
      </w:pP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6.2</w:t>
      </w:r>
      <w:r w:rsidRPr="005C78BD">
        <w:rPr>
          <w:rFonts w:ascii="Arial" w:hAnsi="Arial" w:cs="Arial"/>
        </w:rPr>
        <w:tab/>
        <w:t>The IB must ensure that the project is progressing satisfactorily both in terms of physical activity and financial profile.</w:t>
      </w: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 xml:space="preserve"> </w:t>
      </w: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6.3</w:t>
      </w:r>
      <w:r w:rsidRPr="005C78BD">
        <w:rPr>
          <w:rFonts w:ascii="Arial" w:hAnsi="Arial" w:cs="Arial"/>
        </w:rPr>
        <w:tab/>
        <w:t xml:space="preserve">Claim expenditure will be vouched by claims sections and/or grant inspection units within the IB to cover all aspects outlined at paragraph 4.2. </w:t>
      </w:r>
    </w:p>
    <w:p w:rsidR="00E003AC" w:rsidRPr="005C78BD" w:rsidRDefault="00E003AC" w:rsidP="00E003AC">
      <w:pPr>
        <w:autoSpaceDE w:val="0"/>
        <w:autoSpaceDN w:val="0"/>
        <w:adjustRightInd w:val="0"/>
        <w:spacing w:line="360" w:lineRule="auto"/>
        <w:ind w:left="709" w:hanging="709"/>
        <w:rPr>
          <w:rFonts w:ascii="Arial" w:hAnsi="Arial" w:cs="Arial"/>
        </w:rPr>
      </w:pP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6.4</w:t>
      </w:r>
      <w:r w:rsidRPr="005C78BD">
        <w:rPr>
          <w:rFonts w:ascii="Arial" w:hAnsi="Arial" w:cs="Arial"/>
        </w:rPr>
        <w:tab/>
        <w:t>Expenditure will be vouched to the documentation submitted. Although management verifications of 100% of the submitted claims are required by the Regulation, verification of each individual expenditure item and the related proof of delivery included in an application, although desirable, may not be practical</w:t>
      </w:r>
      <w:r w:rsidR="005C78BD">
        <w:rPr>
          <w:rFonts w:ascii="Arial" w:hAnsi="Arial" w:cs="Arial"/>
        </w:rPr>
        <w:t>.</w:t>
      </w:r>
      <w:r w:rsidRPr="005C78BD">
        <w:rPr>
          <w:rFonts w:ascii="Arial" w:hAnsi="Arial" w:cs="Arial"/>
        </w:rPr>
        <w:t xml:space="preserve"> </w:t>
      </w:r>
      <w:r w:rsidR="005C78BD">
        <w:rPr>
          <w:rFonts w:ascii="Arial" w:hAnsi="Arial" w:cs="Arial"/>
        </w:rPr>
        <w:t xml:space="preserve"> </w:t>
      </w:r>
      <w:r w:rsidRPr="005C78BD">
        <w:rPr>
          <w:rFonts w:ascii="Arial" w:hAnsi="Arial" w:cs="Arial"/>
        </w:rPr>
        <w:t xml:space="preserve">Therefore, selection of the expenditure items to be verified, where justified, may be done on a sample of transactions, selected taking account of risk factors (value of items, type of </w:t>
      </w:r>
      <w:r w:rsidR="005258B7">
        <w:rPr>
          <w:rFonts w:ascii="Arial" w:hAnsi="Arial" w:cs="Arial"/>
        </w:rPr>
        <w:t>Beneficiary</w:t>
      </w:r>
      <w:r w:rsidRPr="005C78BD">
        <w:rPr>
          <w:rFonts w:ascii="Arial" w:hAnsi="Arial" w:cs="Arial"/>
        </w:rPr>
        <w:t>, past experience), and complemented by a random sample where considered necessary.</w:t>
      </w:r>
    </w:p>
    <w:p w:rsidR="00E003AC" w:rsidRPr="005C78BD" w:rsidRDefault="00E003AC" w:rsidP="00E003AC">
      <w:pPr>
        <w:autoSpaceDE w:val="0"/>
        <w:autoSpaceDN w:val="0"/>
        <w:adjustRightInd w:val="0"/>
        <w:spacing w:line="360" w:lineRule="auto"/>
        <w:ind w:left="709" w:hanging="709"/>
        <w:rPr>
          <w:rFonts w:ascii="Arial" w:hAnsi="Arial" w:cs="Arial"/>
        </w:rPr>
      </w:pPr>
    </w:p>
    <w:p w:rsidR="00E003AC" w:rsidRPr="005C78BD" w:rsidRDefault="00E003AC" w:rsidP="00E003AC">
      <w:pPr>
        <w:autoSpaceDE w:val="0"/>
        <w:autoSpaceDN w:val="0"/>
        <w:adjustRightInd w:val="0"/>
        <w:spacing w:line="360" w:lineRule="auto"/>
        <w:ind w:left="709" w:hanging="709"/>
        <w:rPr>
          <w:rFonts w:ascii="Arial" w:hAnsi="Arial" w:cs="Arial"/>
        </w:rPr>
      </w:pPr>
      <w:r w:rsidRPr="005C78BD">
        <w:rPr>
          <w:rFonts w:ascii="Arial" w:hAnsi="Arial" w:cs="Arial"/>
        </w:rPr>
        <w:t>6.5</w:t>
      </w:r>
      <w:r w:rsidRPr="005C78BD">
        <w:rPr>
          <w:rFonts w:ascii="Arial" w:hAnsi="Arial" w:cs="Arial"/>
        </w:rPr>
        <w:tab/>
        <w:t xml:space="preserve">The results of these administrative verifications must be documented. In some cases, the examination of expenditure will be recorded through completion of a checklist. In other instances the findings will be formally recorded in a verification report. Where expenditure is disallowed this must also be recorded on System 2007 and in the relevant irregularity report in accordance with the relevant guidance on irregularities. </w:t>
      </w:r>
    </w:p>
    <w:p w:rsidR="00E003AC" w:rsidRPr="005C78BD" w:rsidRDefault="00E003AC" w:rsidP="00E003AC">
      <w:pPr>
        <w:autoSpaceDE w:val="0"/>
        <w:autoSpaceDN w:val="0"/>
        <w:adjustRightInd w:val="0"/>
        <w:spacing w:line="360" w:lineRule="auto"/>
        <w:ind w:left="709" w:hanging="709"/>
        <w:rPr>
          <w:rFonts w:ascii="Arial" w:hAnsi="Arial" w:cs="Arial"/>
        </w:rPr>
      </w:pPr>
    </w:p>
    <w:p w:rsidR="00E003AC" w:rsidRPr="005C78BD" w:rsidRDefault="00E003AC" w:rsidP="00E003AC">
      <w:pPr>
        <w:pStyle w:val="ListParagraph"/>
        <w:numPr>
          <w:ilvl w:val="0"/>
          <w:numId w:val="39"/>
        </w:numPr>
        <w:tabs>
          <w:tab w:val="clear" w:pos="360"/>
        </w:tabs>
        <w:autoSpaceDE w:val="0"/>
        <w:autoSpaceDN w:val="0"/>
        <w:adjustRightInd w:val="0"/>
        <w:spacing w:line="360" w:lineRule="auto"/>
        <w:ind w:left="720" w:hanging="720"/>
        <w:rPr>
          <w:rFonts w:ascii="Arial" w:hAnsi="Arial" w:cs="Arial"/>
          <w:b/>
        </w:rPr>
      </w:pPr>
      <w:r w:rsidRPr="005C78BD">
        <w:rPr>
          <w:rFonts w:ascii="Arial" w:hAnsi="Arial" w:cs="Arial"/>
          <w:b/>
        </w:rPr>
        <w:t>On-the-spot verifications</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autoSpaceDE w:val="0"/>
        <w:autoSpaceDN w:val="0"/>
        <w:adjustRightInd w:val="0"/>
        <w:spacing w:line="360" w:lineRule="auto"/>
        <w:rPr>
          <w:rFonts w:ascii="Arial" w:hAnsi="Arial" w:cs="Arial"/>
        </w:rPr>
      </w:pPr>
      <w:r w:rsidRPr="005C78BD">
        <w:rPr>
          <w:rFonts w:ascii="Arial" w:hAnsi="Arial" w:cs="Arial"/>
        </w:rPr>
        <w:t>7.1</w:t>
      </w:r>
      <w:r w:rsidRPr="005C78BD">
        <w:rPr>
          <w:rFonts w:ascii="Arial" w:hAnsi="Arial" w:cs="Arial"/>
        </w:rPr>
        <w:tab/>
        <w:t>On-the-spot verifications are carried out to check:</w:t>
      </w:r>
    </w:p>
    <w:p w:rsidR="00E003AC" w:rsidRPr="005C78BD" w:rsidRDefault="00E003AC" w:rsidP="00E003AC">
      <w:pPr>
        <w:pStyle w:val="ListParagraph"/>
        <w:autoSpaceDE w:val="0"/>
        <w:autoSpaceDN w:val="0"/>
        <w:adjustRightInd w:val="0"/>
        <w:spacing w:line="360" w:lineRule="auto"/>
        <w:rPr>
          <w:rFonts w:ascii="Arial" w:hAnsi="Arial" w:cs="Arial"/>
        </w:rPr>
      </w:pP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t>The reality of the operation;</w:t>
      </w: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lastRenderedPageBreak/>
        <w:t xml:space="preserve">Delivery of the product/service in full compliance with the contract for funding; </w:t>
      </w: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t>Physical progress;</w:t>
      </w: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t>Compliance with EC Regulations and National Eligibility rules;</w:t>
      </w: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t>Compliance with rules on publicity and procurement; and</w:t>
      </w:r>
    </w:p>
    <w:p w:rsidR="00E003AC" w:rsidRPr="005C78BD" w:rsidRDefault="00E003AC" w:rsidP="00E003AC">
      <w:pPr>
        <w:pStyle w:val="ListParagraph"/>
        <w:numPr>
          <w:ilvl w:val="0"/>
          <w:numId w:val="12"/>
        </w:numPr>
        <w:autoSpaceDE w:val="0"/>
        <w:autoSpaceDN w:val="0"/>
        <w:adjustRightInd w:val="0"/>
        <w:spacing w:line="360" w:lineRule="auto"/>
        <w:rPr>
          <w:rFonts w:ascii="Arial" w:hAnsi="Arial" w:cs="Arial"/>
        </w:rPr>
      </w:pPr>
      <w:r w:rsidRPr="005C78BD">
        <w:rPr>
          <w:rFonts w:ascii="Arial" w:hAnsi="Arial" w:cs="Arial"/>
        </w:rPr>
        <w:t xml:space="preserve">Accuracy of information provided by the </w:t>
      </w:r>
      <w:r w:rsidR="005258B7">
        <w:rPr>
          <w:rFonts w:ascii="Arial" w:hAnsi="Arial" w:cs="Arial"/>
        </w:rPr>
        <w:t>Beneficiary</w:t>
      </w:r>
      <w:r w:rsidR="005C78BD">
        <w:rPr>
          <w:rFonts w:ascii="Arial" w:hAnsi="Arial" w:cs="Arial"/>
        </w:rPr>
        <w:t xml:space="preserve"> </w:t>
      </w:r>
      <w:r w:rsidRPr="005C78BD">
        <w:rPr>
          <w:rFonts w:ascii="Arial" w:hAnsi="Arial" w:cs="Arial"/>
        </w:rPr>
        <w:t>regarding physical and financial implementation of the operation.</w:t>
      </w:r>
    </w:p>
    <w:p w:rsidR="00E003AC" w:rsidRPr="005C78BD" w:rsidRDefault="00E003AC" w:rsidP="00E003AC">
      <w:pPr>
        <w:autoSpaceDE w:val="0"/>
        <w:autoSpaceDN w:val="0"/>
        <w:adjustRightInd w:val="0"/>
        <w:spacing w:line="360" w:lineRule="auto"/>
        <w:ind w:left="360"/>
        <w:rPr>
          <w:rFonts w:ascii="Arial" w:hAnsi="Arial" w:cs="Arial"/>
        </w:rPr>
      </w:pPr>
    </w:p>
    <w:p w:rsidR="00E003AC" w:rsidRPr="005C78BD" w:rsidRDefault="00E003AC" w:rsidP="00E003AC">
      <w:pPr>
        <w:numPr>
          <w:ilvl w:val="0"/>
          <w:numId w:val="39"/>
        </w:numPr>
        <w:tabs>
          <w:tab w:val="clear" w:pos="360"/>
        </w:tabs>
        <w:autoSpaceDE w:val="0"/>
        <w:autoSpaceDN w:val="0"/>
        <w:adjustRightInd w:val="0"/>
        <w:spacing w:line="360" w:lineRule="auto"/>
        <w:ind w:left="720" w:hanging="720"/>
        <w:rPr>
          <w:rFonts w:ascii="Arial" w:hAnsi="Arial" w:cs="Arial"/>
          <w:b/>
        </w:rPr>
      </w:pPr>
      <w:r w:rsidRPr="005C78BD">
        <w:rPr>
          <w:rFonts w:ascii="Arial" w:hAnsi="Arial" w:cs="Arial"/>
          <w:b/>
        </w:rPr>
        <w:t xml:space="preserve">On-the-spot verification work to be conducted by </w:t>
      </w:r>
      <w:r w:rsidR="00636F55">
        <w:rPr>
          <w:rFonts w:ascii="Arial" w:hAnsi="Arial" w:cs="Arial"/>
          <w:b/>
        </w:rPr>
        <w:t>Intermediary Bodies</w:t>
      </w:r>
      <w:r w:rsidRPr="005C78BD">
        <w:rPr>
          <w:rFonts w:ascii="Arial" w:hAnsi="Arial" w:cs="Arial"/>
          <w:b/>
        </w:rPr>
        <w:t xml:space="preserve"> (IBs)</w:t>
      </w:r>
    </w:p>
    <w:p w:rsidR="00E003AC" w:rsidRPr="005C78BD" w:rsidRDefault="00E003AC" w:rsidP="00E003AC">
      <w:pPr>
        <w:autoSpaceDE w:val="0"/>
        <w:autoSpaceDN w:val="0"/>
        <w:adjustRightInd w:val="0"/>
        <w:spacing w:line="360" w:lineRule="auto"/>
        <w:rPr>
          <w:rFonts w:ascii="Arial" w:hAnsi="Arial" w:cs="Arial"/>
        </w:rPr>
      </w:pPr>
    </w:p>
    <w:p w:rsidR="00E003AC" w:rsidRPr="005C78BD" w:rsidRDefault="00E003AC" w:rsidP="00E003AC">
      <w:pPr>
        <w:pStyle w:val="ListParagraph"/>
        <w:numPr>
          <w:ilvl w:val="1"/>
          <w:numId w:val="39"/>
        </w:numPr>
        <w:tabs>
          <w:tab w:val="clear" w:pos="1080"/>
        </w:tabs>
        <w:autoSpaceDE w:val="0"/>
        <w:autoSpaceDN w:val="0"/>
        <w:adjustRightInd w:val="0"/>
        <w:spacing w:line="360" w:lineRule="auto"/>
        <w:ind w:left="720" w:hanging="720"/>
        <w:rPr>
          <w:rFonts w:ascii="Arial" w:hAnsi="Arial" w:cs="Arial"/>
        </w:rPr>
      </w:pPr>
      <w:r w:rsidRPr="005C78BD">
        <w:rPr>
          <w:rFonts w:ascii="Arial" w:hAnsi="Arial" w:cs="Arial"/>
        </w:rPr>
        <w:t>On-the-spot verifications will be carried out primarily by the claims inspection staff within IBs. However, as on-the-spot verification can address any or all aspects outlined in paragraph 7.1 it is likely that particular aspects can also be verified by other staff in the course of their project management duties. These visits will be recorded on the system and will supplement the verification work.</w:t>
      </w: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E003AC">
      <w:pPr>
        <w:pStyle w:val="ListParagraph"/>
        <w:numPr>
          <w:ilvl w:val="1"/>
          <w:numId w:val="39"/>
        </w:numPr>
        <w:tabs>
          <w:tab w:val="clear" w:pos="1080"/>
        </w:tabs>
        <w:autoSpaceDE w:val="0"/>
        <w:autoSpaceDN w:val="0"/>
        <w:adjustRightInd w:val="0"/>
        <w:spacing w:line="360" w:lineRule="auto"/>
        <w:ind w:left="720" w:hanging="720"/>
        <w:rPr>
          <w:rFonts w:ascii="Arial" w:hAnsi="Arial" w:cs="Arial"/>
        </w:rPr>
      </w:pPr>
      <w:r w:rsidRPr="005C78BD">
        <w:rPr>
          <w:rFonts w:ascii="Arial" w:hAnsi="Arial" w:cs="Arial"/>
        </w:rPr>
        <w:t>In order to be effective, it is important that the on-the-spot checks are conducted at the level of activity and expenditure.</w:t>
      </w: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E003AC">
      <w:pPr>
        <w:pStyle w:val="ListParagraph"/>
        <w:numPr>
          <w:ilvl w:val="1"/>
          <w:numId w:val="39"/>
        </w:numPr>
        <w:tabs>
          <w:tab w:val="clear" w:pos="1080"/>
        </w:tabs>
        <w:autoSpaceDE w:val="0"/>
        <w:autoSpaceDN w:val="0"/>
        <w:adjustRightInd w:val="0"/>
        <w:spacing w:line="360" w:lineRule="auto"/>
        <w:ind w:left="720" w:hanging="720"/>
        <w:rPr>
          <w:rFonts w:ascii="Arial" w:hAnsi="Arial" w:cs="Arial"/>
        </w:rPr>
      </w:pPr>
      <w:r w:rsidRPr="005C78BD">
        <w:rPr>
          <w:rFonts w:ascii="Arial" w:hAnsi="Arial" w:cs="Arial"/>
        </w:rPr>
        <w:t>The frequency of on-site visits will be determined on the basis of risk analysis but in any case, each operation co-financed will be subject to at least one site visit during the active lifetime of the operation.</w:t>
      </w: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E003AC">
      <w:pPr>
        <w:pStyle w:val="ListParagraph"/>
        <w:numPr>
          <w:ilvl w:val="1"/>
          <w:numId w:val="39"/>
        </w:numPr>
        <w:tabs>
          <w:tab w:val="clear" w:pos="1080"/>
        </w:tabs>
        <w:autoSpaceDE w:val="0"/>
        <w:autoSpaceDN w:val="0"/>
        <w:adjustRightInd w:val="0"/>
        <w:spacing w:line="360" w:lineRule="auto"/>
        <w:ind w:left="720" w:hanging="720"/>
        <w:rPr>
          <w:rFonts w:ascii="Arial" w:hAnsi="Arial" w:cs="Arial"/>
        </w:rPr>
      </w:pPr>
      <w:r w:rsidRPr="005C78BD">
        <w:rPr>
          <w:rFonts w:ascii="Arial" w:hAnsi="Arial" w:cs="Arial"/>
        </w:rPr>
        <w:t>Risk analysis will be applied in the selection of the specific expenditure items to be reviewed.  This is to ensure that the limited resources available are directed to the higher risk areas.</w:t>
      </w:r>
    </w:p>
    <w:p w:rsidR="00E003AC" w:rsidRPr="005C78BD" w:rsidRDefault="00E003AC" w:rsidP="00E003AC">
      <w:pPr>
        <w:pStyle w:val="ListParagraph"/>
        <w:autoSpaceDE w:val="0"/>
        <w:autoSpaceDN w:val="0"/>
        <w:adjustRightInd w:val="0"/>
        <w:spacing w:line="360" w:lineRule="auto"/>
        <w:ind w:left="0"/>
        <w:rPr>
          <w:rFonts w:ascii="Arial" w:hAnsi="Arial" w:cs="Arial"/>
        </w:rPr>
      </w:pPr>
    </w:p>
    <w:p w:rsidR="00E003AC" w:rsidRPr="005C78BD" w:rsidRDefault="00E003AC" w:rsidP="00C02C88">
      <w:pPr>
        <w:pStyle w:val="ListParagraph"/>
        <w:spacing w:line="360" w:lineRule="auto"/>
        <w:rPr>
          <w:rFonts w:ascii="Arial" w:hAnsi="Arial" w:cs="Arial"/>
        </w:rPr>
      </w:pPr>
      <w:r w:rsidRPr="005C78BD">
        <w:rPr>
          <w:rFonts w:ascii="Arial" w:hAnsi="Arial" w:cs="Arial"/>
        </w:rPr>
        <w:t xml:space="preserve">The risk rating will take account of the adequacy of governance and financial control systems operated by the </w:t>
      </w:r>
      <w:r w:rsidR="005258B7">
        <w:rPr>
          <w:rFonts w:ascii="Arial" w:hAnsi="Arial" w:cs="Arial"/>
        </w:rPr>
        <w:t>Beneficiary</w:t>
      </w:r>
      <w:r w:rsidRPr="005C78BD">
        <w:rPr>
          <w:rFonts w:ascii="Arial" w:hAnsi="Arial" w:cs="Arial"/>
        </w:rPr>
        <w:t>. It will also include factors such as track record in delivering EU funding projects (where appropriate), materiality and complexity of the project. The findings of other audits/reviews will also be examined prior to the visit and any outstanding issues addressed.</w:t>
      </w:r>
    </w:p>
    <w:p w:rsidR="00E003AC" w:rsidRPr="005C78BD" w:rsidRDefault="00E003AC" w:rsidP="00943D05">
      <w:pPr>
        <w:pStyle w:val="StyleHeading3MinorArial10ptNotItalic"/>
      </w:pPr>
      <w:r w:rsidRPr="005C78BD">
        <w:lastRenderedPageBreak/>
        <w:t>Conducting the On-the-spot Verification</w:t>
      </w:r>
    </w:p>
    <w:p w:rsidR="00A77AF9" w:rsidRPr="005C78BD" w:rsidRDefault="00E003AC" w:rsidP="00A77AF9">
      <w:pPr>
        <w:pStyle w:val="StyleLevel11Arial"/>
        <w:rPr>
          <w:rFonts w:cs="Arial"/>
          <w:sz w:val="24"/>
          <w:szCs w:val="24"/>
        </w:rPr>
      </w:pPr>
      <w:r w:rsidRPr="005C78BD">
        <w:rPr>
          <w:rFonts w:cs="Arial"/>
          <w:sz w:val="24"/>
          <w:szCs w:val="24"/>
        </w:rPr>
        <w:t xml:space="preserve">In order to have successful visits, it is vital that key </w:t>
      </w:r>
      <w:r w:rsidR="00A77AF9" w:rsidRPr="005C78BD">
        <w:rPr>
          <w:rFonts w:cs="Arial"/>
          <w:sz w:val="24"/>
          <w:szCs w:val="24"/>
        </w:rPr>
        <w:t xml:space="preserve">project </w:t>
      </w:r>
      <w:proofErr w:type="gramStart"/>
      <w:r w:rsidR="00A77AF9" w:rsidRPr="005C78BD">
        <w:rPr>
          <w:rFonts w:cs="Arial"/>
          <w:sz w:val="24"/>
          <w:szCs w:val="24"/>
        </w:rPr>
        <w:t xml:space="preserve">staff </w:t>
      </w:r>
      <w:r w:rsidRPr="005C78BD">
        <w:rPr>
          <w:rFonts w:cs="Arial"/>
          <w:sz w:val="24"/>
          <w:szCs w:val="24"/>
        </w:rPr>
        <w:t>are</w:t>
      </w:r>
      <w:proofErr w:type="gramEnd"/>
      <w:r w:rsidRPr="005C78BD">
        <w:rPr>
          <w:rFonts w:cs="Arial"/>
          <w:sz w:val="24"/>
          <w:szCs w:val="24"/>
        </w:rPr>
        <w:t xml:space="preserve"> available. Therefore most visits should be arranged in advance in consultation with the Pr</w:t>
      </w:r>
      <w:r w:rsidR="00A77AF9" w:rsidRPr="005C78BD">
        <w:rPr>
          <w:rFonts w:cs="Arial"/>
          <w:sz w:val="24"/>
          <w:szCs w:val="24"/>
        </w:rPr>
        <w:t xml:space="preserve">oject </w:t>
      </w:r>
      <w:r w:rsidR="005258B7">
        <w:rPr>
          <w:rFonts w:cs="Arial"/>
          <w:sz w:val="24"/>
          <w:szCs w:val="24"/>
        </w:rPr>
        <w:t>Beneficiary</w:t>
      </w:r>
      <w:r w:rsidRPr="005C78BD">
        <w:rPr>
          <w:rFonts w:cs="Arial"/>
          <w:sz w:val="24"/>
          <w:szCs w:val="24"/>
        </w:rPr>
        <w:t xml:space="preserve">. However, if deemed appropriate, </w:t>
      </w:r>
      <w:r w:rsidR="00A77AF9" w:rsidRPr="005C78BD">
        <w:rPr>
          <w:rFonts w:cs="Arial"/>
          <w:sz w:val="24"/>
          <w:szCs w:val="24"/>
        </w:rPr>
        <w:t xml:space="preserve">the </w:t>
      </w:r>
      <w:r w:rsidR="005C78BD">
        <w:rPr>
          <w:rFonts w:cs="Arial"/>
          <w:sz w:val="24"/>
          <w:szCs w:val="24"/>
        </w:rPr>
        <w:t>M</w:t>
      </w:r>
      <w:r w:rsidR="00A77AF9" w:rsidRPr="005C78BD">
        <w:rPr>
          <w:rFonts w:cs="Arial"/>
          <w:sz w:val="24"/>
          <w:szCs w:val="24"/>
        </w:rPr>
        <w:t>anaging Authority ma</w:t>
      </w:r>
      <w:r w:rsidRPr="005C78BD">
        <w:rPr>
          <w:rFonts w:cs="Arial"/>
          <w:sz w:val="24"/>
          <w:szCs w:val="24"/>
        </w:rPr>
        <w:t>y consider it appropriate to undertake unannounced visits to verify the existence of co-financed activiti</w:t>
      </w:r>
      <w:r w:rsidR="00A77AF9" w:rsidRPr="005C78BD">
        <w:rPr>
          <w:rFonts w:cs="Arial"/>
          <w:sz w:val="24"/>
          <w:szCs w:val="24"/>
        </w:rPr>
        <w:t>es such as seminars and events.</w:t>
      </w:r>
    </w:p>
    <w:p w:rsidR="00A77AF9" w:rsidRPr="005C78BD" w:rsidRDefault="00E003AC" w:rsidP="00A77AF9">
      <w:pPr>
        <w:pStyle w:val="StyleLevel11Arial"/>
        <w:rPr>
          <w:rFonts w:cs="Arial"/>
          <w:sz w:val="24"/>
          <w:szCs w:val="24"/>
        </w:rPr>
      </w:pPr>
      <w:r w:rsidRPr="005C78BD">
        <w:rPr>
          <w:rFonts w:cs="Arial"/>
          <w:sz w:val="24"/>
          <w:szCs w:val="24"/>
        </w:rPr>
        <w:t>The outcome of such on-the-spot verifications will be formally recorded in the appropriate chec</w:t>
      </w:r>
      <w:r w:rsidR="00A77AF9" w:rsidRPr="005C78BD">
        <w:rPr>
          <w:rFonts w:cs="Arial"/>
          <w:sz w:val="24"/>
          <w:szCs w:val="24"/>
        </w:rPr>
        <w:t>klist.</w:t>
      </w:r>
    </w:p>
    <w:p w:rsidR="00E003AC" w:rsidRPr="005C78BD" w:rsidRDefault="00E003AC" w:rsidP="00A77AF9">
      <w:pPr>
        <w:pStyle w:val="StyleLevel11Arial"/>
        <w:rPr>
          <w:rFonts w:cs="Arial"/>
          <w:sz w:val="24"/>
          <w:szCs w:val="24"/>
        </w:rPr>
      </w:pPr>
      <w:r w:rsidRPr="005C78BD">
        <w:rPr>
          <w:rFonts w:cs="Arial"/>
          <w:sz w:val="24"/>
          <w:szCs w:val="24"/>
        </w:rPr>
        <w:t>The on-the-spot verification visit will be recorded on the database and the risk rating adjusted if deemed appropriate.</w:t>
      </w:r>
    </w:p>
    <w:p w:rsidR="00E003AC" w:rsidRPr="005C78BD" w:rsidRDefault="00A77AF9" w:rsidP="00943D05">
      <w:pPr>
        <w:pStyle w:val="StyleHeading3MinorArial10ptNotItalic"/>
      </w:pPr>
      <w:r w:rsidRPr="005C78BD">
        <w:t xml:space="preserve">Timing </w:t>
      </w:r>
      <w:r w:rsidR="00CC6B80" w:rsidRPr="005C78BD">
        <w:t xml:space="preserve">and intensity </w:t>
      </w:r>
      <w:r w:rsidRPr="005C78BD">
        <w:t xml:space="preserve">of </w:t>
      </w:r>
      <w:r w:rsidR="00CC6B80" w:rsidRPr="005C78BD">
        <w:t>o</w:t>
      </w:r>
      <w:r w:rsidRPr="005C78BD">
        <w:t>n-the-spot v</w:t>
      </w:r>
      <w:r w:rsidR="00E003AC" w:rsidRPr="005C78BD">
        <w:t>erification</w:t>
      </w:r>
    </w:p>
    <w:p w:rsidR="00E003AC" w:rsidRPr="005C78BD" w:rsidRDefault="00E003AC" w:rsidP="00A77AF9">
      <w:pPr>
        <w:pStyle w:val="StyleLevel11Arial"/>
        <w:rPr>
          <w:rFonts w:cs="Arial"/>
          <w:b/>
          <w:sz w:val="24"/>
          <w:szCs w:val="24"/>
        </w:rPr>
      </w:pPr>
      <w:r w:rsidRPr="005C78BD">
        <w:rPr>
          <w:rFonts w:cs="Arial"/>
          <w:sz w:val="24"/>
          <w:szCs w:val="24"/>
        </w:rPr>
        <w:t xml:space="preserve">On-the-spot verification should normally be undertaken when the </w:t>
      </w:r>
      <w:r w:rsidR="00944438" w:rsidRPr="005C78BD">
        <w:rPr>
          <w:rFonts w:cs="Arial"/>
          <w:sz w:val="24"/>
          <w:szCs w:val="24"/>
        </w:rPr>
        <w:t>project</w:t>
      </w:r>
      <w:r w:rsidRPr="005C78BD">
        <w:rPr>
          <w:rFonts w:cs="Arial"/>
          <w:sz w:val="24"/>
          <w:szCs w:val="24"/>
        </w:rPr>
        <w:t xml:space="preserve"> is w</w:t>
      </w:r>
      <w:r w:rsidR="00944438" w:rsidRPr="005C78BD">
        <w:rPr>
          <w:rFonts w:cs="Arial"/>
          <w:sz w:val="24"/>
          <w:szCs w:val="24"/>
        </w:rPr>
        <w:t>ell underway, both in terms of p</w:t>
      </w:r>
      <w:r w:rsidRPr="005C78BD">
        <w:rPr>
          <w:rFonts w:cs="Arial"/>
          <w:sz w:val="24"/>
          <w:szCs w:val="24"/>
        </w:rPr>
        <w:t xml:space="preserve">hysical and financial progress. However, </w:t>
      </w:r>
      <w:r w:rsidR="00944438" w:rsidRPr="005C78BD">
        <w:rPr>
          <w:rFonts w:cs="Arial"/>
          <w:sz w:val="24"/>
          <w:szCs w:val="24"/>
        </w:rPr>
        <w:t>where there is significant physical progress without corresponding expenditure claims or where claims are expected to be high value, on-the-spot verification can be undertaken earlier. I</w:t>
      </w:r>
      <w:r w:rsidRPr="005C78BD">
        <w:rPr>
          <w:rFonts w:cs="Arial"/>
          <w:sz w:val="24"/>
          <w:szCs w:val="24"/>
        </w:rPr>
        <w:t>n these cases, the verification is likely to concentrate on the</w:t>
      </w:r>
      <w:r w:rsidR="00944438" w:rsidRPr="005C78BD">
        <w:rPr>
          <w:rFonts w:cs="Arial"/>
          <w:sz w:val="24"/>
          <w:szCs w:val="24"/>
        </w:rPr>
        <w:t xml:space="preserve"> systems of control established</w:t>
      </w:r>
      <w:r w:rsidRPr="005C78BD">
        <w:rPr>
          <w:rFonts w:cs="Arial"/>
          <w:sz w:val="24"/>
          <w:szCs w:val="24"/>
        </w:rPr>
        <w:t xml:space="preserve">. These verifications can also be used to gain assurance regarding the </w:t>
      </w:r>
      <w:r w:rsidR="00944438" w:rsidRPr="005C78BD">
        <w:rPr>
          <w:rFonts w:cs="Arial"/>
          <w:sz w:val="24"/>
          <w:szCs w:val="24"/>
        </w:rPr>
        <w:t xml:space="preserve">proposed expenditure and the claim and financial management processes. These checks could also review key areas such as procurement. </w:t>
      </w:r>
      <w:r w:rsidRPr="005C78BD">
        <w:rPr>
          <w:rFonts w:cs="Arial"/>
          <w:sz w:val="24"/>
          <w:szCs w:val="24"/>
        </w:rPr>
        <w:t xml:space="preserve"> </w:t>
      </w:r>
    </w:p>
    <w:p w:rsidR="00CC6B80" w:rsidRPr="005C78BD" w:rsidRDefault="00E003AC" w:rsidP="00A77AF9">
      <w:pPr>
        <w:pStyle w:val="StyleLevel11Arial"/>
        <w:rPr>
          <w:rFonts w:cs="Arial"/>
          <w:sz w:val="24"/>
          <w:szCs w:val="24"/>
        </w:rPr>
      </w:pPr>
      <w:r w:rsidRPr="005C78BD">
        <w:rPr>
          <w:rFonts w:cs="Arial"/>
          <w:sz w:val="24"/>
          <w:szCs w:val="24"/>
        </w:rPr>
        <w:t>The nature and specific characteristics of an operation will often influence the timing of on-the-spot verifications. Large infrastructure projects with an implementation period spanning a number of years will likely lead to a</w:t>
      </w:r>
      <w:r w:rsidR="00CC6B80" w:rsidRPr="005C78BD">
        <w:rPr>
          <w:rFonts w:cs="Arial"/>
          <w:sz w:val="24"/>
          <w:szCs w:val="24"/>
        </w:rPr>
        <w:t xml:space="preserve"> </w:t>
      </w:r>
      <w:r w:rsidRPr="005C78BD">
        <w:rPr>
          <w:rFonts w:cs="Arial"/>
          <w:sz w:val="24"/>
          <w:szCs w:val="24"/>
        </w:rPr>
        <w:t>number of visits</w:t>
      </w:r>
      <w:r w:rsidR="00CC6B80" w:rsidRPr="005C78BD">
        <w:rPr>
          <w:rFonts w:cs="Arial"/>
          <w:sz w:val="24"/>
          <w:szCs w:val="24"/>
        </w:rPr>
        <w:t xml:space="preserve"> (at least one annually). Capital projects will also have an on-the-spot visit </w:t>
      </w:r>
      <w:r w:rsidRPr="005C78BD">
        <w:rPr>
          <w:rFonts w:cs="Arial"/>
          <w:sz w:val="24"/>
          <w:szCs w:val="24"/>
        </w:rPr>
        <w:t xml:space="preserve">at completion. </w:t>
      </w:r>
    </w:p>
    <w:p w:rsidR="00CC6B80" w:rsidRPr="005C78BD" w:rsidRDefault="00CC6B80" w:rsidP="00A77AF9">
      <w:pPr>
        <w:pStyle w:val="StyleLevel11Arial"/>
        <w:rPr>
          <w:rFonts w:cs="Arial"/>
          <w:sz w:val="24"/>
          <w:szCs w:val="24"/>
        </w:rPr>
      </w:pPr>
      <w:r w:rsidRPr="005C78BD">
        <w:rPr>
          <w:rFonts w:cs="Arial"/>
          <w:sz w:val="24"/>
          <w:szCs w:val="24"/>
        </w:rPr>
        <w:t xml:space="preserve">For </w:t>
      </w:r>
      <w:r w:rsidR="00E003AC" w:rsidRPr="005C78BD">
        <w:rPr>
          <w:rFonts w:cs="Arial"/>
          <w:sz w:val="24"/>
          <w:szCs w:val="24"/>
        </w:rPr>
        <w:t xml:space="preserve">multi-strand </w:t>
      </w:r>
      <w:r w:rsidRPr="005C78BD">
        <w:rPr>
          <w:rFonts w:cs="Arial"/>
          <w:sz w:val="24"/>
          <w:szCs w:val="24"/>
        </w:rPr>
        <w:t>projects</w:t>
      </w:r>
      <w:r w:rsidR="00E003AC" w:rsidRPr="005C78BD">
        <w:rPr>
          <w:rFonts w:cs="Arial"/>
          <w:sz w:val="24"/>
          <w:szCs w:val="24"/>
        </w:rPr>
        <w:t xml:space="preserve"> whic</w:t>
      </w:r>
      <w:r w:rsidR="00944438" w:rsidRPr="005C78BD">
        <w:rPr>
          <w:rFonts w:cs="Arial"/>
          <w:sz w:val="24"/>
          <w:szCs w:val="24"/>
        </w:rPr>
        <w:t xml:space="preserve">h are being delivered </w:t>
      </w:r>
      <w:r w:rsidR="00E003AC" w:rsidRPr="005C78BD">
        <w:rPr>
          <w:rFonts w:cs="Arial"/>
          <w:sz w:val="24"/>
          <w:szCs w:val="24"/>
        </w:rPr>
        <w:t>through a mixture of grants and contracts</w:t>
      </w:r>
      <w:r w:rsidRPr="005C78BD">
        <w:rPr>
          <w:rFonts w:cs="Arial"/>
          <w:sz w:val="24"/>
          <w:szCs w:val="24"/>
        </w:rPr>
        <w:t>,</w:t>
      </w:r>
      <w:r w:rsidR="00E003AC" w:rsidRPr="005C78BD">
        <w:rPr>
          <w:rFonts w:cs="Arial"/>
          <w:sz w:val="24"/>
          <w:szCs w:val="24"/>
        </w:rPr>
        <w:t xml:space="preserve"> visit</w:t>
      </w:r>
      <w:r w:rsidRPr="005C78BD">
        <w:rPr>
          <w:rFonts w:cs="Arial"/>
          <w:sz w:val="24"/>
          <w:szCs w:val="24"/>
        </w:rPr>
        <w:t xml:space="preserve">s should be conducted </w:t>
      </w:r>
      <w:r w:rsidR="00E003AC" w:rsidRPr="005C78BD">
        <w:rPr>
          <w:rFonts w:cs="Arial"/>
          <w:sz w:val="24"/>
          <w:szCs w:val="24"/>
        </w:rPr>
        <w:t>in the first year of activity to prevent the reoccurrence in later years of any problems identified.</w:t>
      </w:r>
    </w:p>
    <w:p w:rsidR="00E003AC" w:rsidRPr="005C78BD" w:rsidRDefault="00E003AC" w:rsidP="00A77AF9">
      <w:pPr>
        <w:pStyle w:val="StyleLevel11Arial"/>
        <w:rPr>
          <w:rFonts w:cs="Arial"/>
          <w:sz w:val="24"/>
          <w:szCs w:val="24"/>
        </w:rPr>
      </w:pPr>
      <w:r w:rsidRPr="005C78BD">
        <w:rPr>
          <w:rFonts w:cs="Arial"/>
          <w:sz w:val="24"/>
          <w:szCs w:val="24"/>
        </w:rPr>
        <w:lastRenderedPageBreak/>
        <w:t>Where an asset is constructed or purchased there is usually a retention period</w:t>
      </w:r>
      <w:r w:rsidR="00CC6B80" w:rsidRPr="005C78BD">
        <w:rPr>
          <w:rFonts w:cs="Arial"/>
          <w:sz w:val="24"/>
          <w:szCs w:val="24"/>
        </w:rPr>
        <w:t xml:space="preserve"> </w:t>
      </w:r>
      <w:r w:rsidRPr="005C78BD">
        <w:rPr>
          <w:rFonts w:cs="Arial"/>
          <w:sz w:val="24"/>
          <w:szCs w:val="24"/>
        </w:rPr>
        <w:t xml:space="preserve">stipulated in the </w:t>
      </w:r>
      <w:r w:rsidR="00944438" w:rsidRPr="005C78BD">
        <w:rPr>
          <w:rFonts w:cs="Arial"/>
          <w:sz w:val="24"/>
          <w:szCs w:val="24"/>
        </w:rPr>
        <w:t>Letter of Offer</w:t>
      </w:r>
      <w:r w:rsidRPr="005C78BD">
        <w:rPr>
          <w:rFonts w:cs="Arial"/>
          <w:sz w:val="24"/>
          <w:szCs w:val="24"/>
        </w:rPr>
        <w:t xml:space="preserve">. In this case a verification visit may be undertaken a number of years after the final payment to the </w:t>
      </w:r>
      <w:r w:rsidR="005258B7">
        <w:rPr>
          <w:rFonts w:cs="Arial"/>
          <w:sz w:val="24"/>
          <w:szCs w:val="24"/>
        </w:rPr>
        <w:t>Beneficiary</w:t>
      </w:r>
      <w:r w:rsidRPr="005C78BD">
        <w:rPr>
          <w:rFonts w:cs="Arial"/>
          <w:sz w:val="24"/>
          <w:szCs w:val="24"/>
        </w:rPr>
        <w:t xml:space="preserve">. </w:t>
      </w:r>
    </w:p>
    <w:p w:rsidR="00E003AC" w:rsidRPr="005C78BD" w:rsidRDefault="00944438" w:rsidP="00A77AF9">
      <w:pPr>
        <w:pStyle w:val="StyleLevel11Arial"/>
        <w:rPr>
          <w:rFonts w:cs="Arial"/>
          <w:sz w:val="24"/>
          <w:szCs w:val="24"/>
        </w:rPr>
      </w:pPr>
      <w:r w:rsidRPr="005C78BD">
        <w:rPr>
          <w:rFonts w:cs="Arial"/>
          <w:sz w:val="24"/>
          <w:szCs w:val="24"/>
        </w:rPr>
        <w:t>Project activity can be</w:t>
      </w:r>
      <w:r w:rsidR="00E003AC" w:rsidRPr="005C78BD">
        <w:rPr>
          <w:rFonts w:cs="Arial"/>
          <w:sz w:val="24"/>
          <w:szCs w:val="24"/>
        </w:rPr>
        <w:t xml:space="preserve"> intangible in nature </w:t>
      </w:r>
      <w:r w:rsidRPr="005C78BD">
        <w:rPr>
          <w:rFonts w:cs="Arial"/>
          <w:sz w:val="24"/>
          <w:szCs w:val="24"/>
        </w:rPr>
        <w:t xml:space="preserve">i.e. </w:t>
      </w:r>
      <w:r w:rsidR="00E003AC" w:rsidRPr="005C78BD">
        <w:rPr>
          <w:rFonts w:cs="Arial"/>
          <w:sz w:val="24"/>
          <w:szCs w:val="24"/>
        </w:rPr>
        <w:t xml:space="preserve">where little physical evidence remains after completion e.g. training courses, seminars, conferences, residential etc. In these cases on-the-spot verification should be conducted during the implementation in order to check the reality of such operations. Progress reports which provide a forward look at activity for the next quarter can be used to identify the relevant timing of the visit. </w:t>
      </w:r>
    </w:p>
    <w:p w:rsidR="00CC6B80" w:rsidRPr="005C78BD" w:rsidRDefault="00CC6B80" w:rsidP="00CC6B80">
      <w:pPr>
        <w:pStyle w:val="StyleLevel11Arial"/>
        <w:rPr>
          <w:rFonts w:cs="Arial"/>
          <w:sz w:val="24"/>
          <w:szCs w:val="24"/>
        </w:rPr>
      </w:pPr>
      <w:r w:rsidRPr="005C78BD">
        <w:rPr>
          <w:rFonts w:cs="Arial"/>
          <w:sz w:val="24"/>
          <w:szCs w:val="24"/>
        </w:rPr>
        <w:t xml:space="preserve">For all other projects, particularly those where funding is provided over a short time frame and where other visits and management checks are in place, one on-the-spot verification visit during the project lifetime is sufficient. This should be conducted when there has been sufficient activity (physical and financial) to examine progress, but not so late that it is difficult to address any problems that arise.    </w:t>
      </w:r>
    </w:p>
    <w:p w:rsidR="00E003AC" w:rsidRPr="005C78BD" w:rsidRDefault="00E003AC" w:rsidP="00943D05">
      <w:pPr>
        <w:pStyle w:val="StyleHeading3MinorArial10ptNotItalic"/>
      </w:pPr>
      <w:r w:rsidRPr="005C78BD">
        <w:t>Reporting and Follow-up</w:t>
      </w:r>
    </w:p>
    <w:p w:rsidR="00E003AC" w:rsidRPr="005C78BD" w:rsidRDefault="00E003AC" w:rsidP="00A77AF9">
      <w:pPr>
        <w:pStyle w:val="StyleLevel11Arial"/>
        <w:rPr>
          <w:rFonts w:cs="Arial"/>
          <w:sz w:val="24"/>
          <w:szCs w:val="24"/>
        </w:rPr>
      </w:pPr>
      <w:r w:rsidRPr="005C78BD">
        <w:rPr>
          <w:rFonts w:cs="Arial"/>
          <w:sz w:val="24"/>
          <w:szCs w:val="24"/>
        </w:rPr>
        <w:t xml:space="preserve">Following the on-the-spot check a report should be issued to the </w:t>
      </w:r>
      <w:r w:rsidR="00944438" w:rsidRPr="005C78BD">
        <w:rPr>
          <w:rFonts w:cs="Arial"/>
          <w:sz w:val="24"/>
          <w:szCs w:val="24"/>
        </w:rPr>
        <w:t xml:space="preserve">Project </w:t>
      </w:r>
      <w:r w:rsidR="005258B7">
        <w:rPr>
          <w:rFonts w:cs="Arial"/>
          <w:sz w:val="24"/>
          <w:szCs w:val="24"/>
        </w:rPr>
        <w:t>Beneficiary</w:t>
      </w:r>
      <w:r w:rsidRPr="005C78BD">
        <w:rPr>
          <w:rFonts w:cs="Arial"/>
          <w:sz w:val="24"/>
          <w:szCs w:val="24"/>
        </w:rPr>
        <w:t xml:space="preserve"> containing any issues/areas of conce</w:t>
      </w:r>
      <w:r w:rsidR="00944438" w:rsidRPr="005C78BD">
        <w:rPr>
          <w:rFonts w:cs="Arial"/>
          <w:sz w:val="24"/>
          <w:szCs w:val="24"/>
        </w:rPr>
        <w:t>rn and action required</w:t>
      </w:r>
      <w:r w:rsidRPr="005C78BD">
        <w:rPr>
          <w:rFonts w:cs="Arial"/>
          <w:sz w:val="24"/>
          <w:szCs w:val="24"/>
        </w:rPr>
        <w:t xml:space="preserve">. </w:t>
      </w:r>
      <w:r w:rsidR="00944438" w:rsidRPr="005C78BD">
        <w:rPr>
          <w:rFonts w:cs="Arial"/>
          <w:sz w:val="24"/>
          <w:szCs w:val="24"/>
        </w:rPr>
        <w:t xml:space="preserve">Where the on-the-spot verification has been conducted by the Managing Authority, the report will issue to the IB. </w:t>
      </w:r>
      <w:r w:rsidRPr="005C78BD">
        <w:rPr>
          <w:rFonts w:cs="Arial"/>
          <w:sz w:val="24"/>
          <w:szCs w:val="24"/>
        </w:rPr>
        <w:t>I</w:t>
      </w:r>
      <w:r w:rsidR="00944438" w:rsidRPr="005C78BD">
        <w:rPr>
          <w:rFonts w:cs="Arial"/>
          <w:sz w:val="24"/>
          <w:szCs w:val="24"/>
        </w:rPr>
        <w:t>n</w:t>
      </w:r>
      <w:r w:rsidRPr="005C78BD">
        <w:rPr>
          <w:rFonts w:cs="Arial"/>
          <w:sz w:val="24"/>
          <w:szCs w:val="24"/>
        </w:rPr>
        <w:t xml:space="preserve"> </w:t>
      </w:r>
      <w:r w:rsidR="00944438" w:rsidRPr="005C78BD">
        <w:rPr>
          <w:rFonts w:cs="Arial"/>
          <w:sz w:val="24"/>
          <w:szCs w:val="24"/>
        </w:rPr>
        <w:t xml:space="preserve">all instances </w:t>
      </w:r>
      <w:r w:rsidRPr="005C78BD">
        <w:rPr>
          <w:rFonts w:cs="Arial"/>
          <w:sz w:val="24"/>
          <w:szCs w:val="24"/>
        </w:rPr>
        <w:t xml:space="preserve">the </w:t>
      </w:r>
      <w:r w:rsidR="00944438" w:rsidRPr="005C78BD">
        <w:rPr>
          <w:rFonts w:cs="Arial"/>
          <w:sz w:val="24"/>
          <w:szCs w:val="24"/>
        </w:rPr>
        <w:t>IB</w:t>
      </w:r>
      <w:r w:rsidRPr="005C78BD">
        <w:rPr>
          <w:rFonts w:cs="Arial"/>
          <w:sz w:val="24"/>
          <w:szCs w:val="24"/>
        </w:rPr>
        <w:t xml:space="preserve"> will be responsible for ensuring a</w:t>
      </w:r>
      <w:r w:rsidR="00B65034">
        <w:rPr>
          <w:rFonts w:cs="Arial"/>
          <w:sz w:val="24"/>
          <w:szCs w:val="24"/>
        </w:rPr>
        <w:t>nd verifying implementation. Any material</w:t>
      </w:r>
      <w:r w:rsidRPr="005C78BD">
        <w:rPr>
          <w:rFonts w:cs="Arial"/>
          <w:sz w:val="24"/>
          <w:szCs w:val="24"/>
        </w:rPr>
        <w:t xml:space="preserve"> issues should be resolved before further claims for th</w:t>
      </w:r>
      <w:r w:rsidR="00944438" w:rsidRPr="005C78BD">
        <w:rPr>
          <w:rFonts w:cs="Arial"/>
          <w:sz w:val="24"/>
          <w:szCs w:val="24"/>
        </w:rPr>
        <w:t>e p</w:t>
      </w:r>
      <w:r w:rsidRPr="005C78BD">
        <w:rPr>
          <w:rFonts w:cs="Arial"/>
          <w:sz w:val="24"/>
          <w:szCs w:val="24"/>
        </w:rPr>
        <w:t>roject are processed.</w:t>
      </w:r>
    </w:p>
    <w:p w:rsidR="00E003AC" w:rsidRPr="00C02C88" w:rsidRDefault="00E003AC" w:rsidP="00A77AF9">
      <w:pPr>
        <w:pStyle w:val="StyleLevel11Arial"/>
        <w:rPr>
          <w:rFonts w:cs="Arial"/>
          <w:sz w:val="24"/>
          <w:szCs w:val="24"/>
        </w:rPr>
      </w:pPr>
      <w:r w:rsidRPr="005C78BD">
        <w:rPr>
          <w:rFonts w:cs="Arial"/>
          <w:sz w:val="24"/>
          <w:szCs w:val="24"/>
        </w:rPr>
        <w:t>The findings of all</w:t>
      </w:r>
      <w:r w:rsidR="00C02C88">
        <w:rPr>
          <w:rFonts w:cs="Arial"/>
          <w:sz w:val="24"/>
          <w:szCs w:val="24"/>
        </w:rPr>
        <w:t xml:space="preserve"> first level</w:t>
      </w:r>
      <w:r w:rsidRPr="005C78BD">
        <w:rPr>
          <w:rFonts w:cs="Arial"/>
          <w:sz w:val="24"/>
          <w:szCs w:val="24"/>
        </w:rPr>
        <w:t xml:space="preserve"> </w:t>
      </w:r>
      <w:r w:rsidR="00944438" w:rsidRPr="005C78BD">
        <w:rPr>
          <w:rFonts w:cs="Arial"/>
          <w:sz w:val="24"/>
          <w:szCs w:val="24"/>
        </w:rPr>
        <w:t xml:space="preserve">verification </w:t>
      </w:r>
      <w:r w:rsidRPr="005C78BD">
        <w:rPr>
          <w:rFonts w:cs="Arial"/>
          <w:sz w:val="24"/>
          <w:szCs w:val="24"/>
        </w:rPr>
        <w:t xml:space="preserve">checks will be held primarily by the </w:t>
      </w:r>
      <w:r w:rsidR="00944438" w:rsidRPr="005C78BD">
        <w:rPr>
          <w:rFonts w:cs="Arial"/>
          <w:sz w:val="24"/>
          <w:szCs w:val="24"/>
        </w:rPr>
        <w:t xml:space="preserve">IB </w:t>
      </w:r>
      <w:r w:rsidRPr="005C78BD">
        <w:rPr>
          <w:rFonts w:cs="Arial"/>
          <w:sz w:val="24"/>
          <w:szCs w:val="24"/>
        </w:rPr>
        <w:t>but will also be copied to the Managing Authority</w:t>
      </w:r>
      <w:r w:rsidR="00944438" w:rsidRPr="005C78BD">
        <w:rPr>
          <w:rFonts w:cs="Arial"/>
          <w:sz w:val="24"/>
          <w:szCs w:val="24"/>
        </w:rPr>
        <w:t xml:space="preserve"> as requested</w:t>
      </w:r>
      <w:r w:rsidRPr="005C78BD">
        <w:rPr>
          <w:rFonts w:cs="Arial"/>
          <w:sz w:val="24"/>
          <w:szCs w:val="24"/>
        </w:rPr>
        <w:t xml:space="preserve">. </w:t>
      </w:r>
      <w:r w:rsidR="00944438" w:rsidRPr="005C78BD">
        <w:rPr>
          <w:rFonts w:cs="Arial"/>
          <w:sz w:val="24"/>
          <w:szCs w:val="24"/>
        </w:rPr>
        <w:t xml:space="preserve">Any reports containing material issues or issues of a systemic nature should also be brought to the immediate attention of the Managing Authority. </w:t>
      </w:r>
      <w:r w:rsidR="0042548F" w:rsidRPr="005C78BD">
        <w:rPr>
          <w:rFonts w:cs="Arial"/>
          <w:sz w:val="24"/>
          <w:szCs w:val="24"/>
        </w:rPr>
        <w:t>The verification reports may</w:t>
      </w:r>
      <w:r w:rsidR="00944438" w:rsidRPr="005C78BD">
        <w:rPr>
          <w:rFonts w:cs="Arial"/>
          <w:sz w:val="24"/>
          <w:szCs w:val="24"/>
        </w:rPr>
        <w:t xml:space="preserve"> </w:t>
      </w:r>
      <w:r w:rsidRPr="005C78BD">
        <w:rPr>
          <w:rFonts w:cs="Arial"/>
          <w:sz w:val="24"/>
          <w:szCs w:val="24"/>
        </w:rPr>
        <w:t xml:space="preserve">be used </w:t>
      </w:r>
      <w:r w:rsidR="00944438" w:rsidRPr="005C78BD">
        <w:rPr>
          <w:rFonts w:cs="Arial"/>
          <w:sz w:val="24"/>
          <w:szCs w:val="24"/>
        </w:rPr>
        <w:t xml:space="preserve">by the Managing Authority </w:t>
      </w:r>
      <w:r w:rsidRPr="005C78BD">
        <w:rPr>
          <w:rFonts w:cs="Arial"/>
          <w:sz w:val="24"/>
          <w:szCs w:val="24"/>
        </w:rPr>
        <w:t xml:space="preserve">as appropriate to indicate areas where further guidance/training is required. </w:t>
      </w:r>
    </w:p>
    <w:p w:rsidR="00E003AC" w:rsidRDefault="00CC6B80" w:rsidP="00CC6B80">
      <w:pPr>
        <w:pStyle w:val="StyleLevel11Arial"/>
        <w:rPr>
          <w:rFonts w:cs="Arial"/>
          <w:sz w:val="24"/>
          <w:szCs w:val="24"/>
        </w:rPr>
      </w:pPr>
      <w:r w:rsidRPr="005C78BD">
        <w:rPr>
          <w:rFonts w:cs="Arial"/>
          <w:sz w:val="24"/>
          <w:szCs w:val="24"/>
        </w:rPr>
        <w:lastRenderedPageBreak/>
        <w:t xml:space="preserve">The Managing Authority may conduct follow-up visits to IBs to ensure that they have taken all appropriate action to address any issues raised during the on-the-spot verification visits. </w:t>
      </w:r>
    </w:p>
    <w:p w:rsidR="00C02C88" w:rsidRDefault="00C02C88" w:rsidP="00943D05">
      <w:pPr>
        <w:pStyle w:val="StyleHeading3MinorArial10ptNotItalic"/>
      </w:pPr>
    </w:p>
    <w:p w:rsidR="00C02C88" w:rsidRDefault="00C02C88" w:rsidP="00943D05">
      <w:pPr>
        <w:pStyle w:val="StyleHeading3MinorArial10ptNotItalic"/>
      </w:pPr>
    </w:p>
    <w:p w:rsidR="00C02C88" w:rsidRDefault="00C02C88" w:rsidP="00943D05">
      <w:pPr>
        <w:pStyle w:val="StyleHeading3MinorArial10ptNotItalic"/>
      </w:pPr>
      <w:r>
        <w:t>Updated Nov 2009</w:t>
      </w:r>
    </w:p>
    <w:p w:rsidR="00C02C88" w:rsidRPr="005C78BD" w:rsidRDefault="00C02C88" w:rsidP="00943D05">
      <w:pPr>
        <w:pStyle w:val="StyleHeading3MinorArial10ptNotItalic"/>
      </w:pPr>
      <w:r>
        <w:t>Revised Jan 2015</w:t>
      </w:r>
    </w:p>
    <w:sectPr w:rsidR="00C02C88" w:rsidRPr="005C78BD" w:rsidSect="0042548F">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833" w:rsidRDefault="001F3833">
      <w:r>
        <w:separator/>
      </w:r>
    </w:p>
  </w:endnote>
  <w:endnote w:type="continuationSeparator" w:id="0">
    <w:p w:rsidR="001F3833" w:rsidRDefault="001F38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833" w:rsidRDefault="001F3833">
      <w:r>
        <w:separator/>
      </w:r>
    </w:p>
  </w:footnote>
  <w:footnote w:type="continuationSeparator" w:id="0">
    <w:p w:rsidR="001F3833" w:rsidRDefault="001F38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AF"/>
    <w:multiLevelType w:val="multilevel"/>
    <w:tmpl w:val="CBD64F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2FC3696"/>
    <w:multiLevelType w:val="hybridMultilevel"/>
    <w:tmpl w:val="C3D8B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9271A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3F55661"/>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95E6501"/>
    <w:multiLevelType w:val="hybridMultilevel"/>
    <w:tmpl w:val="6554B8EC"/>
    <w:lvl w:ilvl="0" w:tplc="0809000B">
      <w:start w:val="1"/>
      <w:numFmt w:val="bullet"/>
      <w:lvlText w:val=""/>
      <w:lvlJc w:val="left"/>
      <w:pPr>
        <w:tabs>
          <w:tab w:val="num" w:pos="1800"/>
        </w:tabs>
        <w:ind w:left="1800" w:hanging="360"/>
      </w:pPr>
      <w:rPr>
        <w:rFonts w:ascii="Wingdings" w:hAnsi="Wingdings"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nsid w:val="1A210788"/>
    <w:multiLevelType w:val="hybridMultilevel"/>
    <w:tmpl w:val="F0660366"/>
    <w:lvl w:ilvl="0" w:tplc="A628EB58">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2C1D9A"/>
    <w:multiLevelType w:val="multilevel"/>
    <w:tmpl w:val="BD20F00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5C6AF8"/>
    <w:multiLevelType w:val="multilevel"/>
    <w:tmpl w:val="14E87B0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6704CE7"/>
    <w:multiLevelType w:val="multilevel"/>
    <w:tmpl w:val="9C68B2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D512CBB"/>
    <w:multiLevelType w:val="hybridMultilevel"/>
    <w:tmpl w:val="8C5C2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523A6"/>
    <w:multiLevelType w:val="hybridMultilevel"/>
    <w:tmpl w:val="C3DE8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EC61CB4"/>
    <w:multiLevelType w:val="multilevel"/>
    <w:tmpl w:val="6554B8EC"/>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2">
    <w:nsid w:val="31FD7E7A"/>
    <w:multiLevelType w:val="hybridMultilevel"/>
    <w:tmpl w:val="B4AE27E2"/>
    <w:lvl w:ilvl="0" w:tplc="8BC487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E2588B"/>
    <w:multiLevelType w:val="multilevel"/>
    <w:tmpl w:val="2C8A2E74"/>
    <w:lvl w:ilvl="0">
      <w:start w:val="1"/>
      <w:numFmt w:val="upperRoman"/>
      <w:lvlText w:val="%1"/>
      <w:lvlJc w:val="left"/>
      <w:pPr>
        <w:tabs>
          <w:tab w:val="num" w:pos="720"/>
        </w:tabs>
        <w:ind w:left="720" w:hanging="720"/>
      </w:pPr>
    </w:lvl>
    <w:lvl w:ilvl="1">
      <w:start w:val="1"/>
      <w:numFmt w:val="decimal"/>
      <w:pStyle w:val="Level11Carolyn"/>
      <w:isLgl/>
      <w:lvlText w:val="%1.%2"/>
      <w:lvlJc w:val="left"/>
      <w:pPr>
        <w:tabs>
          <w:tab w:val="num" w:pos="720"/>
        </w:tabs>
        <w:ind w:left="720" w:hanging="720"/>
      </w:pPr>
    </w:lvl>
    <w:lvl w:ilvl="2">
      <w:start w:val="1"/>
      <w:numFmt w:val="decimal"/>
      <w:pStyle w:val="Level1"/>
      <w:lvlText w:val="%3"/>
      <w:lvlJc w:val="left"/>
      <w:pPr>
        <w:tabs>
          <w:tab w:val="num" w:pos="360"/>
        </w:tabs>
        <w:ind w:left="0" w:firstLine="0"/>
      </w:pPr>
    </w:lvl>
    <w:lvl w:ilvl="3">
      <w:start w:val="1"/>
      <w:numFmt w:val="lowerLetter"/>
      <w:pStyle w:val="Level2"/>
      <w:lvlText w:val="(%4)"/>
      <w:lvlJc w:val="left"/>
      <w:pPr>
        <w:tabs>
          <w:tab w:val="num" w:pos="1440"/>
        </w:tabs>
        <w:ind w:left="1440" w:hanging="720"/>
      </w:pPr>
    </w:lvl>
    <w:lvl w:ilvl="4">
      <w:start w:val="1"/>
      <w:numFmt w:val="lowerRoman"/>
      <w:pStyle w:val="Level3"/>
      <w:lvlText w:val="(%5)"/>
      <w:lvlJc w:val="left"/>
      <w:pPr>
        <w:tabs>
          <w:tab w:val="num" w:pos="2304"/>
        </w:tabs>
        <w:ind w:left="2304" w:hanging="864"/>
      </w:p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4">
    <w:nsid w:val="36F5201C"/>
    <w:multiLevelType w:val="hybridMultilevel"/>
    <w:tmpl w:val="F1A29B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7D94448"/>
    <w:multiLevelType w:val="multilevel"/>
    <w:tmpl w:val="9EBE67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AB26E1E"/>
    <w:multiLevelType w:val="multilevel"/>
    <w:tmpl w:val="6A5CC992"/>
    <w:lvl w:ilvl="0">
      <w:start w:val="1"/>
      <w:numFmt w:val="bullet"/>
      <w:lvlText w:val=""/>
      <w:lvlJc w:val="left"/>
      <w:pPr>
        <w:ind w:left="108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7">
    <w:nsid w:val="47E55109"/>
    <w:multiLevelType w:val="multilevel"/>
    <w:tmpl w:val="F5AA2178"/>
    <w:lvl w:ilvl="0">
      <w:start w:val="2"/>
      <w:numFmt w:val="decimal"/>
      <w:lvlText w:val="%1.0"/>
      <w:lvlJc w:val="left"/>
      <w:pPr>
        <w:tabs>
          <w:tab w:val="num" w:pos="1069"/>
        </w:tabs>
        <w:ind w:left="1069" w:hanging="360"/>
      </w:pPr>
      <w:rPr>
        <w:rFonts w:hint="default"/>
      </w:rPr>
    </w:lvl>
    <w:lvl w:ilvl="1">
      <w:start w:val="1"/>
      <w:numFmt w:val="decimal"/>
      <w:lvlText w:val="%1.%2"/>
      <w:lvlJc w:val="left"/>
      <w:pPr>
        <w:tabs>
          <w:tab w:val="num" w:pos="1789"/>
        </w:tabs>
        <w:ind w:left="1789" w:hanging="360"/>
      </w:pPr>
      <w:rPr>
        <w:rFonts w:hint="default"/>
      </w:rPr>
    </w:lvl>
    <w:lvl w:ilvl="2">
      <w:start w:val="1"/>
      <w:numFmt w:val="decimal"/>
      <w:lvlText w:val="%1.%2.%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18">
    <w:nsid w:val="4C581F02"/>
    <w:multiLevelType w:val="multilevel"/>
    <w:tmpl w:val="19B6DBEA"/>
    <w:lvl w:ilvl="0">
      <w:start w:val="7"/>
      <w:numFmt w:val="decimal"/>
      <w:lvlText w:val="%1.0"/>
      <w:lvlJc w:val="left"/>
      <w:pPr>
        <w:tabs>
          <w:tab w:val="num" w:pos="360"/>
        </w:tabs>
        <w:ind w:left="360" w:hanging="360"/>
      </w:pPr>
      <w:rPr>
        <w:rFonts w:hint="default"/>
      </w:rPr>
    </w:lvl>
    <w:lvl w:ilvl="1">
      <w:start w:val="1"/>
      <w:numFmt w:val="decimal"/>
      <w:pStyle w:val="StyleLevel11Arial"/>
      <w:lvlText w:val="%1.%2"/>
      <w:lvlJc w:val="left"/>
      <w:pPr>
        <w:tabs>
          <w:tab w:val="num" w:pos="1080"/>
        </w:tabs>
        <w:ind w:left="1080" w:hanging="36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4CA40636"/>
    <w:multiLevelType w:val="multilevel"/>
    <w:tmpl w:val="EC7021DA"/>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E030032"/>
    <w:multiLevelType w:val="hybridMultilevel"/>
    <w:tmpl w:val="6624EA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18A7115"/>
    <w:multiLevelType w:val="hybridMultilevel"/>
    <w:tmpl w:val="07409B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2">
    <w:nsid w:val="52857790"/>
    <w:multiLevelType w:val="hybridMultilevel"/>
    <w:tmpl w:val="3840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50977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63B5C34"/>
    <w:multiLevelType w:val="multilevel"/>
    <w:tmpl w:val="FDB0058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5A15E2"/>
    <w:multiLevelType w:val="hybridMultilevel"/>
    <w:tmpl w:val="40FEC03A"/>
    <w:lvl w:ilvl="0" w:tplc="CDC8F978">
      <w:start w:val="1"/>
      <w:numFmt w:val="decimal"/>
      <w:lvlText w:val="%1."/>
      <w:lvlJc w:val="center"/>
      <w:pPr>
        <w:tabs>
          <w:tab w:val="num" w:pos="851"/>
        </w:tabs>
        <w:ind w:left="851" w:hanging="49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5D2D6340"/>
    <w:multiLevelType w:val="multilevel"/>
    <w:tmpl w:val="0D6C2930"/>
    <w:lvl w:ilvl="0">
      <w:start w:val="2"/>
      <w:numFmt w:val="decimal"/>
      <w:lvlText w:val="%1.0"/>
      <w:lvlJc w:val="left"/>
      <w:pPr>
        <w:ind w:left="1080" w:hanging="360"/>
      </w:pPr>
      <w:rPr>
        <w:rFonts w:hint="default"/>
      </w:rPr>
    </w:lvl>
    <w:lvl w:ilv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27">
    <w:nsid w:val="5FE3483A"/>
    <w:multiLevelType w:val="multilevel"/>
    <w:tmpl w:val="327409F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nsid w:val="64F42509"/>
    <w:multiLevelType w:val="multilevel"/>
    <w:tmpl w:val="0FE666D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17344C"/>
    <w:multiLevelType w:val="hybridMultilevel"/>
    <w:tmpl w:val="0A0CF1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E631C0C"/>
    <w:multiLevelType w:val="multilevel"/>
    <w:tmpl w:val="6D6C5CE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7C462FA"/>
    <w:multiLevelType w:val="hybridMultilevel"/>
    <w:tmpl w:val="DF2AC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C9655FD"/>
    <w:multiLevelType w:val="hybridMultilevel"/>
    <w:tmpl w:val="3D788864"/>
    <w:lvl w:ilvl="0" w:tplc="CDC8F978">
      <w:start w:val="1"/>
      <w:numFmt w:val="decimal"/>
      <w:lvlText w:val="%1."/>
      <w:lvlJc w:val="center"/>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3"/>
  </w:num>
  <w:num w:numId="2">
    <w:abstractNumId w:val="20"/>
  </w:num>
  <w:num w:numId="3">
    <w:abstractNumId w:val="14"/>
  </w:num>
  <w:num w:numId="4">
    <w:abstractNumId w:val="12"/>
  </w:num>
  <w:num w:numId="5">
    <w:abstractNumId w:val="9"/>
  </w:num>
  <w:num w:numId="6">
    <w:abstractNumId w:val="10"/>
  </w:num>
  <w:num w:numId="7">
    <w:abstractNumId w:val="2"/>
  </w:num>
  <w:num w:numId="8">
    <w:abstractNumId w:val="3"/>
  </w:num>
  <w:num w:numId="9">
    <w:abstractNumId w:val="23"/>
  </w:num>
  <w:num w:numId="10">
    <w:abstractNumId w:val="7"/>
  </w:num>
  <w:num w:numId="11">
    <w:abstractNumId w:val="30"/>
  </w:num>
  <w:num w:numId="12">
    <w:abstractNumId w:val="16"/>
  </w:num>
  <w:num w:numId="13">
    <w:abstractNumId w:val="27"/>
  </w:num>
  <w:num w:numId="14">
    <w:abstractNumId w:val="19"/>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0"/>
  </w:num>
  <w:num w:numId="26">
    <w:abstractNumId w:val="25"/>
  </w:num>
  <w:num w:numId="27">
    <w:abstractNumId w:val="8"/>
  </w:num>
  <w:num w:numId="28">
    <w:abstractNumId w:val="22"/>
  </w:num>
  <w:num w:numId="29">
    <w:abstractNumId w:val="26"/>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7"/>
  </w:num>
  <w:num w:numId="33">
    <w:abstractNumId w:val="28"/>
  </w:num>
  <w:num w:numId="34">
    <w:abstractNumId w:val="1"/>
  </w:num>
  <w:num w:numId="35">
    <w:abstractNumId w:val="24"/>
  </w:num>
  <w:num w:numId="36">
    <w:abstractNumId w:val="4"/>
  </w:num>
  <w:num w:numId="37">
    <w:abstractNumId w:val="11"/>
  </w:num>
  <w:num w:numId="38">
    <w:abstractNumId w:val="21"/>
  </w:num>
  <w:num w:numId="39">
    <w:abstractNumId w:val="18"/>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03AC"/>
    <w:rsid w:val="00065F36"/>
    <w:rsid w:val="001F3833"/>
    <w:rsid w:val="0020365D"/>
    <w:rsid w:val="00206A2E"/>
    <w:rsid w:val="0042548F"/>
    <w:rsid w:val="0043288B"/>
    <w:rsid w:val="005258B7"/>
    <w:rsid w:val="005326D7"/>
    <w:rsid w:val="005648FE"/>
    <w:rsid w:val="005A4072"/>
    <w:rsid w:val="005C78BD"/>
    <w:rsid w:val="005F6D7F"/>
    <w:rsid w:val="00636F55"/>
    <w:rsid w:val="006D27AC"/>
    <w:rsid w:val="00721EDD"/>
    <w:rsid w:val="00796192"/>
    <w:rsid w:val="008B1058"/>
    <w:rsid w:val="008D7758"/>
    <w:rsid w:val="009269CF"/>
    <w:rsid w:val="00943D05"/>
    <w:rsid w:val="00944438"/>
    <w:rsid w:val="00945357"/>
    <w:rsid w:val="00A01ECD"/>
    <w:rsid w:val="00A23DCB"/>
    <w:rsid w:val="00A50ED8"/>
    <w:rsid w:val="00A77AF9"/>
    <w:rsid w:val="00AD71ED"/>
    <w:rsid w:val="00B5548F"/>
    <w:rsid w:val="00B65034"/>
    <w:rsid w:val="00C02C88"/>
    <w:rsid w:val="00CB69F0"/>
    <w:rsid w:val="00CC6B80"/>
    <w:rsid w:val="00DF7FCE"/>
    <w:rsid w:val="00E003AC"/>
    <w:rsid w:val="00EA2D6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03AC"/>
    <w:rPr>
      <w:sz w:val="24"/>
      <w:szCs w:val="24"/>
    </w:rPr>
  </w:style>
  <w:style w:type="paragraph" w:styleId="Heading1">
    <w:name w:val="heading 1"/>
    <w:aliases w:val="Section Heading Num,Section,Numbered - 1,Paragraph No,Section Heading,New Section,intoduction,PA Chapter,Heading 1-ERI,l1,(24pt),Oscar Faber 1,Chapter Hdg,(Chapter Nbr),chapternumber"/>
    <w:basedOn w:val="Normal"/>
    <w:next w:val="Heading2"/>
    <w:link w:val="Heading1Char"/>
    <w:autoRedefine/>
    <w:qFormat/>
    <w:rsid w:val="00E003AC"/>
    <w:pPr>
      <w:keepNext/>
      <w:keepLines/>
      <w:pageBreakBefore/>
      <w:framePr w:hSpace="180" w:wrap="around" w:hAnchor="margin" w:y="465"/>
      <w:spacing w:after="288" w:line="360" w:lineRule="auto"/>
      <w:jc w:val="both"/>
      <w:outlineLvl w:val="0"/>
    </w:pPr>
    <w:rPr>
      <w:rFonts w:ascii="Arial" w:hAnsi="Arial" w:cs="Arial"/>
      <w:b/>
      <w:bCs/>
      <w:kern w:val="28"/>
      <w:sz w:val="22"/>
      <w:szCs w:val="22"/>
      <w:lang w:eastAsia="en-US"/>
    </w:rPr>
  </w:style>
  <w:style w:type="paragraph" w:styleId="Heading2">
    <w:name w:val="heading 2"/>
    <w:basedOn w:val="Normal"/>
    <w:next w:val="Normal"/>
    <w:link w:val="Heading2Char"/>
    <w:qFormat/>
    <w:rsid w:val="00E003AC"/>
    <w:pPr>
      <w:keepNext/>
      <w:keepLines/>
      <w:spacing w:before="200"/>
      <w:outlineLvl w:val="1"/>
    </w:pPr>
    <w:rPr>
      <w:rFonts w:ascii="Arial" w:hAnsi="Arial"/>
      <w:b/>
      <w:bCs/>
      <w:color w:val="4F81BD"/>
      <w:sz w:val="26"/>
      <w:szCs w:val="26"/>
    </w:rPr>
  </w:style>
  <w:style w:type="paragraph" w:styleId="Heading3">
    <w:name w:val="heading 3"/>
    <w:basedOn w:val="Normal"/>
    <w:next w:val="Normal"/>
    <w:link w:val="Heading3Char"/>
    <w:qFormat/>
    <w:rsid w:val="00E003AC"/>
    <w:pPr>
      <w:keepNext/>
      <w:keepLines/>
      <w:spacing w:before="200"/>
      <w:outlineLvl w:val="2"/>
    </w:pPr>
    <w:rPr>
      <w:rFonts w:ascii="Arial" w:hAnsi="Arial"/>
      <w:b/>
      <w:bCs/>
      <w:color w:val="4F81BD"/>
    </w:rPr>
  </w:style>
  <w:style w:type="paragraph" w:styleId="Heading7">
    <w:name w:val="heading 7"/>
    <w:basedOn w:val="Normal"/>
    <w:next w:val="Normal"/>
    <w:link w:val="Heading7Char"/>
    <w:qFormat/>
    <w:rsid w:val="00E003AC"/>
    <w:pPr>
      <w:spacing w:before="240" w:after="60"/>
      <w:outlineLvl w:val="6"/>
    </w:pPr>
    <w:rPr>
      <w:lang w:eastAsia="en-US"/>
    </w:rPr>
  </w:style>
  <w:style w:type="paragraph" w:styleId="Heading8">
    <w:name w:val="heading 8"/>
    <w:basedOn w:val="Normal"/>
    <w:next w:val="Normal"/>
    <w:link w:val="Heading8Char"/>
    <w:qFormat/>
    <w:rsid w:val="00E003AC"/>
    <w:pPr>
      <w:spacing w:before="240" w:after="60"/>
      <w:outlineLvl w:val="7"/>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003AC"/>
    <w:rPr>
      <w:rFonts w:ascii="Arial" w:hAnsi="Arial"/>
      <w:b/>
      <w:bCs/>
      <w:color w:val="4F81BD"/>
      <w:sz w:val="26"/>
      <w:szCs w:val="26"/>
      <w:lang w:val="en-GB" w:eastAsia="en-GB" w:bidi="ar-SA"/>
    </w:rPr>
  </w:style>
  <w:style w:type="character" w:customStyle="1" w:styleId="Heading1Char">
    <w:name w:val="Heading 1 Char"/>
    <w:aliases w:val="Section Heading Num Char,Section Char,Numbered - 1 Char,Paragraph No Char,Section Heading Char,New Section Char,intoduction Char,PA Chapter Char,Heading 1-ERI Char,l1 Char,(24pt) Char,Oscar Faber 1 Char,Chapter Hdg Char,(Chapter Nbr) Char"/>
    <w:basedOn w:val="DefaultParagraphFont"/>
    <w:link w:val="Heading1"/>
    <w:rsid w:val="00E003AC"/>
    <w:rPr>
      <w:rFonts w:ascii="Arial" w:hAnsi="Arial" w:cs="Arial"/>
      <w:b/>
      <w:bCs/>
      <w:kern w:val="28"/>
      <w:sz w:val="22"/>
      <w:szCs w:val="22"/>
      <w:lang w:val="en-GB" w:eastAsia="en-US" w:bidi="ar-SA"/>
    </w:rPr>
  </w:style>
  <w:style w:type="character" w:customStyle="1" w:styleId="Heading3Char">
    <w:name w:val="Heading 3 Char"/>
    <w:basedOn w:val="DefaultParagraphFont"/>
    <w:link w:val="Heading3"/>
    <w:semiHidden/>
    <w:rsid w:val="00E003AC"/>
    <w:rPr>
      <w:rFonts w:ascii="Arial" w:hAnsi="Arial"/>
      <w:b/>
      <w:bCs/>
      <w:color w:val="4F81BD"/>
      <w:sz w:val="24"/>
      <w:szCs w:val="24"/>
      <w:lang w:val="en-GB" w:eastAsia="en-GB" w:bidi="ar-SA"/>
    </w:rPr>
  </w:style>
  <w:style w:type="character" w:customStyle="1" w:styleId="Heading7Char">
    <w:name w:val="Heading 7 Char"/>
    <w:basedOn w:val="DefaultParagraphFont"/>
    <w:link w:val="Heading7"/>
    <w:rsid w:val="00E003AC"/>
    <w:rPr>
      <w:sz w:val="24"/>
      <w:szCs w:val="24"/>
      <w:lang w:val="en-GB" w:eastAsia="en-US" w:bidi="ar-SA"/>
    </w:rPr>
  </w:style>
  <w:style w:type="character" w:customStyle="1" w:styleId="Heading8Char">
    <w:name w:val="Heading 8 Char"/>
    <w:basedOn w:val="DefaultParagraphFont"/>
    <w:link w:val="Heading8"/>
    <w:rsid w:val="00E003AC"/>
    <w:rPr>
      <w:i/>
      <w:iCs/>
      <w:sz w:val="24"/>
      <w:szCs w:val="24"/>
      <w:lang w:val="en-GB" w:eastAsia="en-US" w:bidi="ar-SA"/>
    </w:rPr>
  </w:style>
  <w:style w:type="paragraph" w:customStyle="1" w:styleId="Level11Carolyn">
    <w:name w:val="Level 1.1 Carolyn"/>
    <w:basedOn w:val="Normal"/>
    <w:autoRedefine/>
    <w:rsid w:val="00E003AC"/>
    <w:pPr>
      <w:keepLines/>
      <w:numPr>
        <w:ilvl w:val="1"/>
        <w:numId w:val="1"/>
      </w:numPr>
      <w:tabs>
        <w:tab w:val="left" w:pos="1440"/>
        <w:tab w:val="left" w:pos="2304"/>
      </w:tabs>
      <w:spacing w:after="288"/>
      <w:jc w:val="both"/>
    </w:pPr>
    <w:rPr>
      <w:rFonts w:ascii="Arial" w:hAnsi="Arial"/>
      <w:kern w:val="28"/>
      <w:sz w:val="20"/>
      <w:szCs w:val="20"/>
      <w:lang w:eastAsia="en-US"/>
    </w:rPr>
  </w:style>
  <w:style w:type="paragraph" w:customStyle="1" w:styleId="Level1">
    <w:name w:val="Level 1"/>
    <w:basedOn w:val="Normal"/>
    <w:autoRedefine/>
    <w:rsid w:val="00E003AC"/>
    <w:pPr>
      <w:numPr>
        <w:ilvl w:val="2"/>
        <w:numId w:val="1"/>
      </w:numPr>
      <w:tabs>
        <w:tab w:val="left" w:pos="1440"/>
        <w:tab w:val="left" w:pos="2304"/>
      </w:tabs>
      <w:spacing w:after="288"/>
      <w:jc w:val="both"/>
    </w:pPr>
    <w:rPr>
      <w:szCs w:val="20"/>
      <w:lang w:eastAsia="en-US"/>
    </w:rPr>
  </w:style>
  <w:style w:type="paragraph" w:customStyle="1" w:styleId="Level2">
    <w:name w:val="Level 2"/>
    <w:basedOn w:val="Normal"/>
    <w:rsid w:val="00E003AC"/>
    <w:pPr>
      <w:numPr>
        <w:ilvl w:val="3"/>
        <w:numId w:val="1"/>
      </w:numPr>
      <w:tabs>
        <w:tab w:val="left" w:pos="2304"/>
      </w:tabs>
      <w:spacing w:after="288"/>
      <w:jc w:val="both"/>
    </w:pPr>
    <w:rPr>
      <w:szCs w:val="20"/>
      <w:lang w:eastAsia="en-US"/>
    </w:rPr>
  </w:style>
  <w:style w:type="paragraph" w:customStyle="1" w:styleId="Level3">
    <w:name w:val="Level 3"/>
    <w:basedOn w:val="Normal"/>
    <w:autoRedefine/>
    <w:rsid w:val="00E003AC"/>
    <w:pPr>
      <w:numPr>
        <w:ilvl w:val="4"/>
        <w:numId w:val="1"/>
      </w:numPr>
      <w:tabs>
        <w:tab w:val="left" w:pos="1440"/>
      </w:tabs>
      <w:spacing w:after="288"/>
      <w:jc w:val="both"/>
    </w:pPr>
    <w:rPr>
      <w:rFonts w:ascii="Arial" w:hAnsi="Arial"/>
      <w:sz w:val="20"/>
      <w:szCs w:val="20"/>
      <w:lang w:eastAsia="en-US"/>
    </w:rPr>
  </w:style>
  <w:style w:type="paragraph" w:customStyle="1" w:styleId="StyleLevel11Arial">
    <w:name w:val="Style Level 1.1 + Arial"/>
    <w:basedOn w:val="Level11Carolyn"/>
    <w:link w:val="StyleLevel11ArialChar"/>
    <w:autoRedefine/>
    <w:rsid w:val="00A77AF9"/>
    <w:pPr>
      <w:numPr>
        <w:numId w:val="39"/>
      </w:numPr>
      <w:tabs>
        <w:tab w:val="clear" w:pos="1080"/>
        <w:tab w:val="clear" w:pos="1440"/>
        <w:tab w:val="clear" w:pos="2304"/>
      </w:tabs>
      <w:spacing w:line="360" w:lineRule="auto"/>
      <w:ind w:left="720" w:hanging="720"/>
      <w:jc w:val="left"/>
    </w:pPr>
  </w:style>
  <w:style w:type="character" w:customStyle="1" w:styleId="StyleLevel11ArialChar">
    <w:name w:val="Style Level 1.1 + Arial Char"/>
    <w:basedOn w:val="DefaultParagraphFont"/>
    <w:link w:val="StyleLevel11Arial"/>
    <w:rsid w:val="00A77AF9"/>
    <w:rPr>
      <w:rFonts w:ascii="Arial" w:hAnsi="Arial"/>
      <w:kern w:val="28"/>
      <w:lang w:val="en-GB" w:eastAsia="en-US" w:bidi="ar-SA"/>
    </w:rPr>
  </w:style>
  <w:style w:type="paragraph" w:customStyle="1" w:styleId="StyleHeading3MinorArial10ptNotItalic">
    <w:name w:val="Style Heading 3Minor + Arial 10 pt Not Italic"/>
    <w:basedOn w:val="Heading3"/>
    <w:link w:val="StyleHeading3MinorArial10ptNotItalicChar"/>
    <w:autoRedefine/>
    <w:rsid w:val="00943D05"/>
    <w:pPr>
      <w:spacing w:before="0" w:after="288" w:line="360" w:lineRule="auto"/>
      <w:ind w:left="709" w:hanging="709"/>
    </w:pPr>
    <w:rPr>
      <w:rFonts w:cs="Arial"/>
      <w:bCs w:val="0"/>
      <w:iCs/>
      <w:color w:val="auto"/>
      <w:kern w:val="28"/>
      <w:sz w:val="22"/>
      <w:szCs w:val="22"/>
      <w:lang w:eastAsia="en-US"/>
    </w:rPr>
  </w:style>
  <w:style w:type="character" w:customStyle="1" w:styleId="StyleHeading3MinorArial10ptNotItalicChar">
    <w:name w:val="Style Heading 3Minor + Arial 10 pt Not Italic Char"/>
    <w:basedOn w:val="DefaultParagraphFont"/>
    <w:link w:val="StyleHeading3MinorArial10ptNotItalic"/>
    <w:rsid w:val="00943D05"/>
    <w:rPr>
      <w:rFonts w:ascii="Arial" w:hAnsi="Arial" w:cs="Arial"/>
      <w:b/>
      <w:iCs/>
      <w:kern w:val="28"/>
      <w:sz w:val="22"/>
      <w:szCs w:val="22"/>
      <w:lang w:eastAsia="en-US"/>
    </w:rPr>
  </w:style>
  <w:style w:type="paragraph" w:customStyle="1" w:styleId="Technical4">
    <w:name w:val="Technical 4"/>
    <w:rsid w:val="00E003AC"/>
    <w:pPr>
      <w:tabs>
        <w:tab w:val="left" w:pos="-720"/>
      </w:tabs>
      <w:suppressAutoHyphens/>
    </w:pPr>
    <w:rPr>
      <w:rFonts w:ascii="Courier New" w:hAnsi="Courier New"/>
      <w:b/>
      <w:sz w:val="24"/>
      <w:lang w:val="en-US" w:eastAsia="en-US"/>
    </w:rPr>
  </w:style>
  <w:style w:type="paragraph" w:styleId="Title">
    <w:name w:val="Title"/>
    <w:basedOn w:val="Normal"/>
    <w:link w:val="TitleChar"/>
    <w:qFormat/>
    <w:rsid w:val="00E003AC"/>
    <w:pPr>
      <w:jc w:val="center"/>
    </w:pPr>
    <w:rPr>
      <w:rFonts w:ascii="Arial" w:hAnsi="Arial"/>
      <w:b/>
      <w:sz w:val="28"/>
      <w:szCs w:val="20"/>
      <w:u w:val="single"/>
    </w:rPr>
  </w:style>
  <w:style w:type="character" w:customStyle="1" w:styleId="TitleChar">
    <w:name w:val="Title Char"/>
    <w:basedOn w:val="DefaultParagraphFont"/>
    <w:link w:val="Title"/>
    <w:rsid w:val="00E003AC"/>
    <w:rPr>
      <w:rFonts w:ascii="Arial" w:hAnsi="Arial"/>
      <w:b/>
      <w:sz w:val="28"/>
      <w:u w:val="single"/>
      <w:lang w:val="en-GB" w:eastAsia="en-GB" w:bidi="ar-SA"/>
    </w:rPr>
  </w:style>
  <w:style w:type="paragraph" w:styleId="BalloonText">
    <w:name w:val="Balloon Text"/>
    <w:basedOn w:val="Normal"/>
    <w:link w:val="BalloonTextChar"/>
    <w:semiHidden/>
    <w:unhideWhenUsed/>
    <w:rsid w:val="00E003AC"/>
    <w:rPr>
      <w:rFonts w:ascii="Tahoma" w:hAnsi="Tahoma" w:cs="Tahoma"/>
      <w:sz w:val="16"/>
      <w:szCs w:val="16"/>
    </w:rPr>
  </w:style>
  <w:style w:type="character" w:customStyle="1" w:styleId="BalloonTextChar">
    <w:name w:val="Balloon Text Char"/>
    <w:basedOn w:val="DefaultParagraphFont"/>
    <w:link w:val="BalloonText"/>
    <w:semiHidden/>
    <w:rsid w:val="00E003AC"/>
    <w:rPr>
      <w:rFonts w:ascii="Tahoma" w:hAnsi="Tahoma" w:cs="Tahoma"/>
      <w:sz w:val="16"/>
      <w:szCs w:val="16"/>
      <w:lang w:val="en-GB" w:eastAsia="en-GB" w:bidi="ar-SA"/>
    </w:rPr>
  </w:style>
  <w:style w:type="paragraph" w:styleId="ListParagraph">
    <w:name w:val="List Paragraph"/>
    <w:basedOn w:val="Normal"/>
    <w:qFormat/>
    <w:rsid w:val="00E003AC"/>
    <w:pPr>
      <w:ind w:left="720"/>
      <w:contextualSpacing/>
    </w:pPr>
  </w:style>
  <w:style w:type="paragraph" w:styleId="BodyText">
    <w:name w:val="Body Text"/>
    <w:basedOn w:val="Normal"/>
    <w:link w:val="BodyTextChar"/>
    <w:rsid w:val="00E003AC"/>
    <w:rPr>
      <w:sz w:val="22"/>
      <w:lang w:eastAsia="en-US"/>
    </w:rPr>
  </w:style>
  <w:style w:type="character" w:customStyle="1" w:styleId="BodyTextChar">
    <w:name w:val="Body Text Char"/>
    <w:basedOn w:val="DefaultParagraphFont"/>
    <w:link w:val="BodyText"/>
    <w:rsid w:val="00E003AC"/>
    <w:rPr>
      <w:sz w:val="22"/>
      <w:szCs w:val="24"/>
      <w:lang w:val="en-GB" w:eastAsia="en-US" w:bidi="ar-SA"/>
    </w:rPr>
  </w:style>
  <w:style w:type="paragraph" w:styleId="Subtitle">
    <w:name w:val="Subtitle"/>
    <w:basedOn w:val="Normal"/>
    <w:link w:val="SubtitleChar"/>
    <w:qFormat/>
    <w:rsid w:val="00E003AC"/>
    <w:rPr>
      <w:b/>
      <w:bCs/>
      <w:u w:val="single"/>
      <w:lang w:eastAsia="en-US"/>
    </w:rPr>
  </w:style>
  <w:style w:type="character" w:customStyle="1" w:styleId="SubtitleChar">
    <w:name w:val="Subtitle Char"/>
    <w:basedOn w:val="DefaultParagraphFont"/>
    <w:link w:val="Subtitle"/>
    <w:rsid w:val="00E003AC"/>
    <w:rPr>
      <w:b/>
      <w:bCs/>
      <w:sz w:val="24"/>
      <w:szCs w:val="24"/>
      <w:u w:val="single"/>
      <w:lang w:val="en-GB" w:eastAsia="en-US" w:bidi="ar-SA"/>
    </w:rPr>
  </w:style>
  <w:style w:type="paragraph" w:styleId="BodyTextIndent2">
    <w:name w:val="Body Text Indent 2"/>
    <w:basedOn w:val="Normal"/>
    <w:link w:val="BodyTextIndent2Char"/>
    <w:rsid w:val="00E003AC"/>
    <w:pPr>
      <w:ind w:left="720" w:hanging="720"/>
    </w:pPr>
    <w:rPr>
      <w:rFonts w:ascii="Arial" w:hAnsi="Arial"/>
      <w:color w:val="FF0000"/>
      <w:lang w:eastAsia="en-US"/>
    </w:rPr>
  </w:style>
  <w:style w:type="character" w:customStyle="1" w:styleId="BodyTextIndent2Char">
    <w:name w:val="Body Text Indent 2 Char"/>
    <w:basedOn w:val="DefaultParagraphFont"/>
    <w:link w:val="BodyTextIndent2"/>
    <w:rsid w:val="00E003AC"/>
    <w:rPr>
      <w:rFonts w:ascii="Arial" w:hAnsi="Arial"/>
      <w:color w:val="FF0000"/>
      <w:sz w:val="24"/>
      <w:szCs w:val="24"/>
      <w:lang w:val="en-GB" w:eastAsia="en-US" w:bidi="ar-SA"/>
    </w:rPr>
  </w:style>
  <w:style w:type="paragraph" w:styleId="Header">
    <w:name w:val="header"/>
    <w:basedOn w:val="Normal"/>
    <w:link w:val="HeaderChar"/>
    <w:semiHidden/>
    <w:unhideWhenUsed/>
    <w:rsid w:val="00E003AC"/>
    <w:pPr>
      <w:tabs>
        <w:tab w:val="center" w:pos="4513"/>
        <w:tab w:val="right" w:pos="9026"/>
      </w:tabs>
    </w:pPr>
  </w:style>
  <w:style w:type="character" w:customStyle="1" w:styleId="HeaderChar">
    <w:name w:val="Header Char"/>
    <w:basedOn w:val="DefaultParagraphFont"/>
    <w:link w:val="Header"/>
    <w:semiHidden/>
    <w:rsid w:val="00E003AC"/>
    <w:rPr>
      <w:sz w:val="24"/>
      <w:szCs w:val="24"/>
      <w:lang w:val="en-GB" w:eastAsia="en-GB" w:bidi="ar-SA"/>
    </w:rPr>
  </w:style>
  <w:style w:type="paragraph" w:styleId="Footer">
    <w:name w:val="footer"/>
    <w:basedOn w:val="Normal"/>
    <w:link w:val="FooterChar"/>
    <w:semiHidden/>
    <w:unhideWhenUsed/>
    <w:rsid w:val="00E003AC"/>
    <w:pPr>
      <w:tabs>
        <w:tab w:val="center" w:pos="4513"/>
        <w:tab w:val="right" w:pos="9026"/>
      </w:tabs>
    </w:pPr>
  </w:style>
  <w:style w:type="character" w:customStyle="1" w:styleId="FooterChar">
    <w:name w:val="Footer Char"/>
    <w:basedOn w:val="DefaultParagraphFont"/>
    <w:link w:val="Footer"/>
    <w:semiHidden/>
    <w:rsid w:val="00E003AC"/>
    <w:rPr>
      <w:sz w:val="24"/>
      <w:szCs w:val="24"/>
      <w:lang w:val="en-GB"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secure.detini.gov.uk/deti/competitive_logo.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1769</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Maeve Hamilton (2015204)</dc:creator>
  <cp:keywords/>
  <cp:lastModifiedBy>Karl Shields</cp:lastModifiedBy>
  <cp:revision>4</cp:revision>
  <dcterms:created xsi:type="dcterms:W3CDTF">2015-01-21T16:44:00Z</dcterms:created>
  <dcterms:modified xsi:type="dcterms:W3CDTF">2015-02-10T14:45:00Z</dcterms:modified>
</cp:coreProperties>
</file>