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2BD8" w14:textId="77777777" w:rsidR="004E5F32" w:rsidRPr="007C1580" w:rsidRDefault="007C1580" w:rsidP="00A95294">
      <w:pPr>
        <w:jc w:val="both"/>
        <w:rPr>
          <w:rFonts w:ascii="Arial" w:hAnsi="Arial" w:cs="Arial"/>
          <w:b/>
        </w:rPr>
      </w:pPr>
      <w:r w:rsidRPr="007C1580">
        <w:rPr>
          <w:rFonts w:ascii="Arial" w:hAnsi="Arial" w:cs="Arial"/>
          <w:b/>
        </w:rPr>
        <w:t xml:space="preserve">Guidance on </w:t>
      </w:r>
      <w:r w:rsidR="008E0F35">
        <w:rPr>
          <w:rFonts w:ascii="Arial" w:hAnsi="Arial" w:cs="Arial"/>
          <w:b/>
        </w:rPr>
        <w:t>Management Verification</w:t>
      </w:r>
      <w:r w:rsidRPr="007C1580">
        <w:rPr>
          <w:rFonts w:ascii="Arial" w:hAnsi="Arial" w:cs="Arial"/>
          <w:b/>
        </w:rPr>
        <w:t xml:space="preserve"> 2014-2020 ESIF Programmes</w:t>
      </w:r>
    </w:p>
    <w:p w14:paraId="21ECB4EB" w14:textId="77777777" w:rsidR="004E5F32" w:rsidRDefault="004E5F32" w:rsidP="00A95294">
      <w:pPr>
        <w:jc w:val="both"/>
        <w:rPr>
          <w:rFonts w:ascii="Arial" w:hAnsi="Arial" w:cs="Arial"/>
        </w:rPr>
      </w:pPr>
    </w:p>
    <w:p w14:paraId="10E55EBC" w14:textId="77777777" w:rsidR="00FC763F" w:rsidRDefault="00FC763F" w:rsidP="00A95294">
      <w:pPr>
        <w:jc w:val="both"/>
        <w:rPr>
          <w:rFonts w:ascii="Arial" w:hAnsi="Arial" w:cs="Arial"/>
        </w:rPr>
      </w:pPr>
      <w:r>
        <w:rPr>
          <w:rFonts w:ascii="Arial" w:hAnsi="Arial" w:cs="Arial"/>
        </w:rPr>
        <w:t>These articles are in Part IV of the Regulations and apply to the Structural Funds and EMFF.  This Guidance Note is addressed to Structural Funds Managing Authorities.  (EMFF procedures will be determined at UK level).</w:t>
      </w:r>
    </w:p>
    <w:p w14:paraId="4A701116" w14:textId="77777777" w:rsidR="0062785B" w:rsidRDefault="0062785B" w:rsidP="000030B4">
      <w:pPr>
        <w:jc w:val="both"/>
      </w:pPr>
    </w:p>
    <w:p w14:paraId="484C5B13" w14:textId="77777777" w:rsidR="007C1580" w:rsidRPr="007C1580" w:rsidRDefault="007C1580" w:rsidP="007C1580">
      <w:pPr>
        <w:numPr>
          <w:ilvl w:val="0"/>
          <w:numId w:val="2"/>
        </w:numPr>
        <w:ind w:hanging="720"/>
        <w:jc w:val="both"/>
        <w:rPr>
          <w:rFonts w:ascii="Arial" w:hAnsi="Arial" w:cs="Arial"/>
          <w:b/>
        </w:rPr>
      </w:pPr>
      <w:r w:rsidRPr="007C1580">
        <w:rPr>
          <w:rFonts w:ascii="Arial" w:hAnsi="Arial" w:cs="Arial"/>
          <w:b/>
        </w:rPr>
        <w:t>THE 2014-2020 ESIF REGULATIONS</w:t>
      </w:r>
    </w:p>
    <w:p w14:paraId="344EB8D3" w14:textId="77777777" w:rsidR="007C1580" w:rsidRDefault="007C1580" w:rsidP="000030B4">
      <w:pPr>
        <w:jc w:val="both"/>
      </w:pPr>
    </w:p>
    <w:p w14:paraId="4B155716" w14:textId="77777777" w:rsidR="008379C9" w:rsidRPr="007F1DAD" w:rsidRDefault="00A10DFC" w:rsidP="008379C9">
      <w:pPr>
        <w:pStyle w:val="Corpsdutexte1"/>
        <w:shd w:val="clear" w:color="auto" w:fill="auto"/>
        <w:spacing w:before="120" w:line="240" w:lineRule="auto"/>
        <w:ind w:left="20" w:right="20" w:firstLine="0"/>
        <w:rPr>
          <w:rStyle w:val="Corpsdutexte"/>
          <w:rFonts w:ascii="Arial" w:hAnsi="Arial" w:cs="Arial"/>
          <w:color w:val="000000"/>
          <w:sz w:val="24"/>
          <w:szCs w:val="24"/>
          <w:lang w:eastAsia="en-US"/>
        </w:rPr>
      </w:pPr>
      <w:r w:rsidRPr="00A10DFC">
        <w:rPr>
          <w:rStyle w:val="Corpsdutexte"/>
          <w:rFonts w:ascii="Arial" w:hAnsi="Arial" w:cs="Arial"/>
          <w:b/>
          <w:color w:val="000000"/>
          <w:sz w:val="24"/>
          <w:szCs w:val="24"/>
          <w:lang w:eastAsia="en-US"/>
        </w:rPr>
        <w:t>Article 125.4 of the Common Provision Regulations</w:t>
      </w:r>
      <w:r w:rsidRPr="00A10DFC">
        <w:rPr>
          <w:rStyle w:val="Corpsdutexte"/>
          <w:rFonts w:ascii="Arial" w:hAnsi="Arial" w:cs="Arial"/>
          <w:color w:val="000000"/>
          <w:sz w:val="24"/>
          <w:szCs w:val="24"/>
          <w:lang w:eastAsia="en-US"/>
        </w:rPr>
        <w:t xml:space="preserve"> requires that the MA shall: </w:t>
      </w:r>
    </w:p>
    <w:p w14:paraId="0CBAB811" w14:textId="77777777" w:rsidR="008379C9" w:rsidRPr="007F1DAD" w:rsidRDefault="00A10DFC" w:rsidP="008379C9">
      <w:pPr>
        <w:pStyle w:val="Corpsdutexte1"/>
        <w:shd w:val="clear" w:color="auto" w:fill="auto"/>
        <w:spacing w:before="120" w:line="240" w:lineRule="auto"/>
        <w:ind w:left="20" w:right="20" w:firstLine="0"/>
        <w:rPr>
          <w:rStyle w:val="Corpsdutexte"/>
          <w:rFonts w:ascii="Arial" w:hAnsi="Arial" w:cs="Arial"/>
          <w:color w:val="000000"/>
          <w:sz w:val="24"/>
          <w:szCs w:val="24"/>
          <w:lang w:eastAsia="en-US"/>
        </w:rPr>
      </w:pPr>
      <w:r w:rsidRPr="00A10DFC">
        <w:rPr>
          <w:rStyle w:val="Corpsdutexte"/>
          <w:rFonts w:ascii="Arial" w:hAnsi="Arial" w:cs="Arial"/>
          <w:color w:val="000000"/>
          <w:sz w:val="24"/>
          <w:szCs w:val="24"/>
          <w:lang w:eastAsia="en-US"/>
        </w:rPr>
        <w:t>(a) verify that the co-financed products and services have been delivered and that expenditure declared by the beneficiaries has been paid by them and that it complies with applicable law, the operational programme and the conditions for support of the operation</w:t>
      </w:r>
    </w:p>
    <w:p w14:paraId="72342C2E" w14:textId="77777777" w:rsidR="008379C9" w:rsidRPr="007F1DAD" w:rsidRDefault="00A10DFC" w:rsidP="008379C9">
      <w:pPr>
        <w:pStyle w:val="Corpsdutexte1"/>
        <w:shd w:val="clear" w:color="auto" w:fill="auto"/>
        <w:spacing w:before="120" w:line="240" w:lineRule="auto"/>
        <w:ind w:left="20" w:right="20" w:firstLine="0"/>
        <w:rPr>
          <w:rStyle w:val="Corpsdutexte"/>
          <w:rFonts w:ascii="Arial" w:hAnsi="Arial" w:cs="Arial"/>
          <w:color w:val="000000"/>
          <w:sz w:val="24"/>
          <w:szCs w:val="24"/>
          <w:lang w:eastAsia="en-US"/>
        </w:rPr>
      </w:pPr>
      <w:r w:rsidRPr="00A10DFC">
        <w:rPr>
          <w:rStyle w:val="Corpsdutexte"/>
          <w:rFonts w:ascii="Arial" w:hAnsi="Arial" w:cs="Arial"/>
          <w:b/>
          <w:color w:val="000000"/>
          <w:sz w:val="24"/>
          <w:szCs w:val="24"/>
          <w:lang w:eastAsia="en-US"/>
        </w:rPr>
        <w:t>Article 125.5</w:t>
      </w:r>
      <w:r w:rsidRPr="00A10DFC">
        <w:rPr>
          <w:rStyle w:val="Corpsdutexte"/>
          <w:rFonts w:ascii="Arial" w:hAnsi="Arial" w:cs="Arial"/>
          <w:color w:val="000000"/>
          <w:sz w:val="24"/>
          <w:szCs w:val="24"/>
          <w:lang w:eastAsia="en-US"/>
        </w:rPr>
        <w:t xml:space="preserve"> requires verifications to include administrative verifications in respect of each application for reimbursement by beneficiaries and on-the-spot verifications of operations. </w:t>
      </w:r>
    </w:p>
    <w:p w14:paraId="568FCFE7" w14:textId="77777777" w:rsidR="008379C9" w:rsidRPr="007F1DAD" w:rsidRDefault="00A10DFC" w:rsidP="008379C9">
      <w:pPr>
        <w:pStyle w:val="Corpsdutexte1"/>
        <w:shd w:val="clear" w:color="auto" w:fill="auto"/>
        <w:spacing w:before="120" w:line="240" w:lineRule="auto"/>
        <w:ind w:left="20" w:right="20" w:firstLine="0"/>
        <w:rPr>
          <w:rStyle w:val="Corpsdutexte"/>
          <w:rFonts w:ascii="Arial" w:hAnsi="Arial" w:cs="Arial"/>
          <w:color w:val="000000"/>
          <w:sz w:val="24"/>
          <w:szCs w:val="24"/>
          <w:lang w:eastAsia="en-US"/>
        </w:rPr>
      </w:pPr>
      <w:r w:rsidRPr="00A10DFC">
        <w:rPr>
          <w:rStyle w:val="Corpsdutexte"/>
          <w:rFonts w:ascii="Arial" w:hAnsi="Arial" w:cs="Arial"/>
          <w:b/>
          <w:color w:val="000000"/>
          <w:sz w:val="24"/>
          <w:szCs w:val="24"/>
          <w:lang w:eastAsia="en-US"/>
        </w:rPr>
        <w:t>Article 125.7</w:t>
      </w:r>
      <w:r w:rsidRPr="00A10DFC">
        <w:rPr>
          <w:rStyle w:val="Corpsdutexte"/>
          <w:rFonts w:ascii="Arial" w:hAnsi="Arial" w:cs="Arial"/>
          <w:color w:val="000000"/>
          <w:sz w:val="24"/>
          <w:szCs w:val="24"/>
          <w:lang w:eastAsia="en-US"/>
        </w:rPr>
        <w:t xml:space="preserve"> requires that, where the Managing Authority is also a beneficiary under the operational programme, arrangements for the verifications referred to </w:t>
      </w:r>
      <w:r w:rsidR="008E0F35">
        <w:rPr>
          <w:rStyle w:val="Corpsdutexte"/>
          <w:rFonts w:ascii="Arial" w:hAnsi="Arial" w:cs="Arial"/>
          <w:color w:val="000000"/>
          <w:sz w:val="24"/>
          <w:szCs w:val="24"/>
          <w:lang w:eastAsia="en-US"/>
        </w:rPr>
        <w:t>above</w:t>
      </w:r>
      <w:r w:rsidRPr="00A10DFC">
        <w:rPr>
          <w:rStyle w:val="Corpsdutexte"/>
          <w:rFonts w:ascii="Arial" w:hAnsi="Arial" w:cs="Arial"/>
          <w:color w:val="000000"/>
          <w:sz w:val="24"/>
          <w:szCs w:val="24"/>
          <w:lang w:eastAsia="en-US"/>
        </w:rPr>
        <w:t xml:space="preserve"> shall ensure adequate separation of functions.</w:t>
      </w:r>
    </w:p>
    <w:p w14:paraId="6627C009" w14:textId="77777777" w:rsidR="008379C9" w:rsidRPr="007F1DAD" w:rsidRDefault="00A10DFC" w:rsidP="008379C9">
      <w:pPr>
        <w:pStyle w:val="Corpsdutexte1"/>
        <w:shd w:val="clear" w:color="auto" w:fill="auto"/>
        <w:spacing w:before="120" w:line="240" w:lineRule="auto"/>
        <w:ind w:left="20" w:right="20" w:firstLine="0"/>
        <w:rPr>
          <w:rFonts w:ascii="Arial" w:hAnsi="Arial" w:cs="Arial"/>
          <w:sz w:val="24"/>
          <w:szCs w:val="24"/>
        </w:rPr>
      </w:pPr>
      <w:r w:rsidRPr="008E0F35">
        <w:rPr>
          <w:rStyle w:val="Corpsdutexte"/>
          <w:rFonts w:ascii="Arial" w:hAnsi="Arial" w:cs="Arial"/>
          <w:b/>
          <w:color w:val="000000"/>
          <w:sz w:val="24"/>
          <w:szCs w:val="24"/>
          <w:lang w:eastAsia="en-US"/>
        </w:rPr>
        <w:t>Article 23.1 of the ETC Regulation</w:t>
      </w:r>
      <w:r w:rsidRPr="00A10DFC">
        <w:rPr>
          <w:rStyle w:val="Corpsdutexte"/>
          <w:rFonts w:ascii="Arial" w:hAnsi="Arial" w:cs="Arial"/>
          <w:color w:val="000000"/>
          <w:sz w:val="24"/>
          <w:szCs w:val="24"/>
          <w:lang w:eastAsia="en-US"/>
        </w:rPr>
        <w:t xml:space="preserve"> states that the MA of a cooperation programme shall carry out the functions laid down in Article 125.4 of the CPR. The specificities relating to verifications in ETC programmes are covered by Article 23.3 to 23.5 of the Regulation (EU) No 1299/2013.</w:t>
      </w:r>
      <w:r w:rsidRPr="00A10DFC">
        <w:rPr>
          <w:rFonts w:ascii="Arial" w:hAnsi="Arial" w:cs="Arial"/>
          <w:sz w:val="24"/>
          <w:szCs w:val="24"/>
        </w:rPr>
        <w:t xml:space="preserve">  </w:t>
      </w:r>
    </w:p>
    <w:p w14:paraId="1DFF016C" w14:textId="77777777" w:rsidR="00FC763F" w:rsidRDefault="00FC763F" w:rsidP="00274C7A">
      <w:pPr>
        <w:outlineLvl w:val="0"/>
        <w:rPr>
          <w:rFonts w:ascii="Arial" w:hAnsi="Arial" w:cs="Arial"/>
        </w:rPr>
      </w:pPr>
    </w:p>
    <w:p w14:paraId="5AE65224" w14:textId="3A11782A" w:rsidR="00274C7A" w:rsidRPr="00274C7A" w:rsidRDefault="00DC5CA7" w:rsidP="00274C7A">
      <w:pPr>
        <w:outlineLvl w:val="0"/>
        <w:rPr>
          <w:rFonts w:ascii="Arial" w:hAnsi="Arial" w:cs="Arial"/>
        </w:rPr>
      </w:pPr>
      <w:r w:rsidRPr="00274C7A">
        <w:rPr>
          <w:rFonts w:ascii="Arial" w:hAnsi="Arial" w:cs="Arial"/>
        </w:rPr>
        <w:t xml:space="preserve">The Commission has developed </w:t>
      </w:r>
      <w:r w:rsidRPr="00274C7A">
        <w:rPr>
          <w:rFonts w:ascii="Arial" w:hAnsi="Arial" w:cs="Arial"/>
          <w:lang w:val="en-US"/>
        </w:rPr>
        <w:t>Management Verification Guidance which provides</w:t>
      </w:r>
      <w:r w:rsidR="0018166E" w:rsidRPr="00274C7A">
        <w:rPr>
          <w:rFonts w:ascii="Arial" w:hAnsi="Arial" w:cs="Arial"/>
          <w:lang w:val="en-US"/>
        </w:rPr>
        <w:t xml:space="preserve"> </w:t>
      </w:r>
      <w:r w:rsidR="0018166E" w:rsidRPr="00274C7A">
        <w:rPr>
          <w:rStyle w:val="Corpsdutexte"/>
          <w:rFonts w:ascii="Arial" w:hAnsi="Arial" w:cs="Arial"/>
          <w:color w:val="000000"/>
          <w:sz w:val="24"/>
          <w:szCs w:val="24"/>
          <w:lang w:eastAsia="en-US"/>
        </w:rPr>
        <w:t xml:space="preserve">guidance on certain practical aspects of the application of the above Regulations.  </w:t>
      </w:r>
      <w:r w:rsidR="00274C7A" w:rsidRPr="00274C7A">
        <w:rPr>
          <w:rFonts w:ascii="Arial" w:hAnsi="Arial" w:cs="Arial"/>
        </w:rPr>
        <w:t>The guidance applies to Structural Funds</w:t>
      </w:r>
      <w:r w:rsidR="00FC763F">
        <w:rPr>
          <w:rFonts w:ascii="Arial" w:hAnsi="Arial" w:cs="Arial"/>
        </w:rPr>
        <w:t xml:space="preserve">, including </w:t>
      </w:r>
      <w:r w:rsidR="00274C7A" w:rsidRPr="00274C7A">
        <w:rPr>
          <w:rFonts w:ascii="Arial" w:hAnsi="Arial" w:cs="Arial"/>
        </w:rPr>
        <w:t>ETC programmes.</w:t>
      </w:r>
    </w:p>
    <w:p w14:paraId="3146E37C" w14:textId="77777777" w:rsidR="00DC5CA7" w:rsidRDefault="00FF68C5" w:rsidP="008379C9">
      <w:pPr>
        <w:pStyle w:val="Corpsdutexte1"/>
        <w:shd w:val="clear" w:color="auto" w:fill="auto"/>
        <w:spacing w:before="120" w:line="240" w:lineRule="auto"/>
        <w:ind w:left="20" w:right="20" w:firstLine="0"/>
      </w:pPr>
      <w:hyperlink r:id="rId8" w:history="1">
        <w:r w:rsidRPr="00743B62">
          <w:rPr>
            <w:rStyle w:val="Hyperlink"/>
          </w:rPr>
          <w:t>http://ec.europa.eu/regional_policy/sources/docgener/informat/2014/guidance_management_verifications_en.pdf</w:t>
        </w:r>
      </w:hyperlink>
      <w:r>
        <w:t xml:space="preserve"> </w:t>
      </w:r>
    </w:p>
    <w:p w14:paraId="0791C705" w14:textId="77777777" w:rsidR="00FF68C5" w:rsidRPr="007F2501" w:rsidRDefault="00FF68C5" w:rsidP="008379C9">
      <w:pPr>
        <w:pStyle w:val="Corpsdutexte1"/>
        <w:shd w:val="clear" w:color="auto" w:fill="auto"/>
        <w:spacing w:before="120" w:line="240" w:lineRule="auto"/>
        <w:ind w:left="20" w:right="20" w:firstLine="0"/>
      </w:pPr>
    </w:p>
    <w:p w14:paraId="7E8CBC6A" w14:textId="77777777" w:rsidR="0057295B" w:rsidRDefault="000331BE" w:rsidP="007C1580">
      <w:pPr>
        <w:numPr>
          <w:ilvl w:val="0"/>
          <w:numId w:val="2"/>
        </w:numPr>
        <w:ind w:hanging="720"/>
        <w:jc w:val="both"/>
        <w:rPr>
          <w:rFonts w:ascii="Arial" w:hAnsi="Arial" w:cs="Arial"/>
          <w:b/>
        </w:rPr>
      </w:pPr>
      <w:r w:rsidRPr="000331BE">
        <w:rPr>
          <w:rFonts w:ascii="Arial" w:hAnsi="Arial" w:cs="Arial"/>
          <w:b/>
        </w:rPr>
        <w:t>R</w:t>
      </w:r>
      <w:r w:rsidR="007C1580">
        <w:rPr>
          <w:rFonts w:ascii="Arial" w:hAnsi="Arial" w:cs="Arial"/>
          <w:b/>
        </w:rPr>
        <w:t>ESPONSIBILITIES AND PROCESSESS</w:t>
      </w:r>
    </w:p>
    <w:p w14:paraId="78253826" w14:textId="77777777" w:rsidR="002D7AA1" w:rsidRDefault="002D7AA1" w:rsidP="00A95294">
      <w:pPr>
        <w:jc w:val="both"/>
        <w:rPr>
          <w:rFonts w:ascii="Arial" w:hAnsi="Arial" w:cs="Arial"/>
          <w:b/>
        </w:rPr>
      </w:pPr>
    </w:p>
    <w:p w14:paraId="46E7FD92" w14:textId="77777777" w:rsidR="00DC5CA7" w:rsidRPr="00DC5CA7" w:rsidRDefault="00DC5CA7" w:rsidP="00DC5CA7">
      <w:pPr>
        <w:outlineLvl w:val="0"/>
        <w:rPr>
          <w:rFonts w:ascii="Arial" w:hAnsi="Arial" w:cs="Arial"/>
          <w:lang w:val="en-US"/>
        </w:rPr>
      </w:pPr>
      <w:r w:rsidRPr="002D7AA1">
        <w:rPr>
          <w:rFonts w:ascii="Arial" w:hAnsi="Arial" w:cs="Arial"/>
        </w:rPr>
        <w:t xml:space="preserve">Responsibility for </w:t>
      </w:r>
      <w:r>
        <w:rPr>
          <w:rFonts w:ascii="Arial" w:hAnsi="Arial" w:cs="Arial"/>
        </w:rPr>
        <w:t>drawing up guidance on Management Verification</w:t>
      </w:r>
      <w:r w:rsidRPr="002D7AA1">
        <w:rPr>
          <w:rFonts w:ascii="Arial" w:hAnsi="Arial" w:cs="Arial"/>
        </w:rPr>
        <w:t xml:space="preserve"> specific to their programme lies with the Programme Managing Authority.  </w:t>
      </w:r>
      <w:r w:rsidR="00512DF3">
        <w:rPr>
          <w:rFonts w:ascii="Arial" w:hAnsi="Arial" w:cs="Arial"/>
        </w:rPr>
        <w:t>S</w:t>
      </w:r>
      <w:r>
        <w:rPr>
          <w:rFonts w:ascii="Arial" w:hAnsi="Arial" w:cs="Arial"/>
        </w:rPr>
        <w:t xml:space="preserve">uch guidance should utilise the Commission’s </w:t>
      </w:r>
      <w:r w:rsidRPr="00DC5CA7">
        <w:rPr>
          <w:rFonts w:ascii="Arial" w:hAnsi="Arial" w:cs="Arial"/>
          <w:lang w:val="en-US"/>
        </w:rPr>
        <w:t>Management Verification Guidance</w:t>
      </w:r>
    </w:p>
    <w:p w14:paraId="4CF795F1" w14:textId="77777777" w:rsidR="00DC5CA7" w:rsidRPr="00DC5CA7" w:rsidRDefault="00DC5CA7" w:rsidP="00DC5CA7">
      <w:pPr>
        <w:rPr>
          <w:rFonts w:ascii="Arial" w:hAnsi="Arial" w:cs="Arial"/>
        </w:rPr>
      </w:pPr>
    </w:p>
    <w:p w14:paraId="51401877" w14:textId="77777777" w:rsidR="002D7AA1" w:rsidRDefault="003C365C" w:rsidP="00A95294">
      <w:pPr>
        <w:jc w:val="both"/>
        <w:rPr>
          <w:rFonts w:ascii="Arial" w:hAnsi="Arial" w:cs="Arial"/>
        </w:rPr>
      </w:pPr>
      <w:r>
        <w:rPr>
          <w:rFonts w:ascii="Arial" w:hAnsi="Arial" w:cs="Arial"/>
        </w:rPr>
        <w:t xml:space="preserve">To promote consistency of approach, Managing </w:t>
      </w:r>
      <w:r w:rsidR="00EE670A">
        <w:rPr>
          <w:rFonts w:ascii="Arial" w:hAnsi="Arial" w:cs="Arial"/>
        </w:rPr>
        <w:t xml:space="preserve">Authorities shall share draft guidance with the Member State Authority (DFP), other </w:t>
      </w:r>
      <w:r w:rsidR="00FC763F">
        <w:rPr>
          <w:rFonts w:ascii="Arial" w:hAnsi="Arial" w:cs="Arial"/>
        </w:rPr>
        <w:t xml:space="preserve">Structural Funds </w:t>
      </w:r>
      <w:r w:rsidR="00EE670A">
        <w:rPr>
          <w:rFonts w:ascii="Arial" w:hAnsi="Arial" w:cs="Arial"/>
        </w:rPr>
        <w:t>Managing Authorities and Northern Ireland Departments through the channel of the Core Implementation Group, the EU Steering Group and/or other coordination structures established for the purpose.</w:t>
      </w:r>
    </w:p>
    <w:p w14:paraId="22F765DF" w14:textId="77777777" w:rsidR="00EE670A" w:rsidRDefault="00EE670A" w:rsidP="00A95294">
      <w:pPr>
        <w:jc w:val="both"/>
        <w:rPr>
          <w:rFonts w:ascii="Arial" w:hAnsi="Arial" w:cs="Arial"/>
        </w:rPr>
      </w:pPr>
    </w:p>
    <w:p w14:paraId="080BF149" w14:textId="77777777" w:rsidR="00EE670A" w:rsidRDefault="00EE670A" w:rsidP="00A95294">
      <w:pPr>
        <w:jc w:val="both"/>
        <w:rPr>
          <w:rFonts w:ascii="Arial" w:hAnsi="Arial" w:cs="Arial"/>
        </w:rPr>
      </w:pPr>
      <w:r>
        <w:rPr>
          <w:rFonts w:ascii="Arial" w:hAnsi="Arial" w:cs="Arial"/>
        </w:rPr>
        <w:t>The Programme Audit Authority shall be consulted in the preparation of guidance and its view shall be taken into consideration by the Managing Authority.</w:t>
      </w:r>
    </w:p>
    <w:p w14:paraId="4D3425C1" w14:textId="77777777" w:rsidR="006A3021" w:rsidRDefault="006A3021" w:rsidP="00A95294">
      <w:pPr>
        <w:jc w:val="both"/>
        <w:rPr>
          <w:rFonts w:ascii="Arial" w:hAnsi="Arial" w:cs="Arial"/>
        </w:rPr>
      </w:pPr>
    </w:p>
    <w:p w14:paraId="64994BB5" w14:textId="77777777" w:rsidR="00D32599" w:rsidRDefault="00D32599" w:rsidP="00D32599">
      <w:pPr>
        <w:numPr>
          <w:ilvl w:val="0"/>
          <w:numId w:val="2"/>
        </w:numPr>
        <w:ind w:hanging="720"/>
        <w:jc w:val="both"/>
        <w:rPr>
          <w:rFonts w:ascii="Arial" w:hAnsi="Arial" w:cs="Arial"/>
          <w:b/>
        </w:rPr>
      </w:pPr>
      <w:r w:rsidRPr="00D32599">
        <w:rPr>
          <w:rFonts w:ascii="Arial" w:hAnsi="Arial" w:cs="Arial"/>
          <w:b/>
        </w:rPr>
        <w:t>EXCEPTIONS</w:t>
      </w:r>
    </w:p>
    <w:p w14:paraId="67FA3C7D" w14:textId="77777777" w:rsidR="00D32599" w:rsidRDefault="00D32599" w:rsidP="00D32599">
      <w:pPr>
        <w:ind w:left="720"/>
        <w:jc w:val="both"/>
        <w:rPr>
          <w:rFonts w:ascii="Arial" w:hAnsi="Arial" w:cs="Arial"/>
          <w:b/>
        </w:rPr>
      </w:pPr>
    </w:p>
    <w:p w14:paraId="05EF6A2B" w14:textId="77777777" w:rsidR="00D32599" w:rsidRDefault="00D32599" w:rsidP="00D32599">
      <w:pPr>
        <w:jc w:val="both"/>
        <w:rPr>
          <w:rFonts w:ascii="Arial" w:hAnsi="Arial" w:cs="Arial"/>
        </w:rPr>
      </w:pPr>
      <w:r w:rsidRPr="00D32599">
        <w:rPr>
          <w:rFonts w:ascii="Arial" w:hAnsi="Arial" w:cs="Arial"/>
        </w:rPr>
        <w:t xml:space="preserve">As </w:t>
      </w:r>
      <w:r>
        <w:rPr>
          <w:rFonts w:ascii="Arial" w:hAnsi="Arial" w:cs="Arial"/>
        </w:rPr>
        <w:t>guidance for Territorial Cooperation programmes has to be mutually agreed by participating member states, it may not always match national guidance.</w:t>
      </w:r>
    </w:p>
    <w:p w14:paraId="4CC8B688" w14:textId="77777777" w:rsidR="00D32599" w:rsidRDefault="00D32599" w:rsidP="00D32599">
      <w:pPr>
        <w:jc w:val="both"/>
        <w:rPr>
          <w:rFonts w:ascii="Arial" w:hAnsi="Arial" w:cs="Arial"/>
        </w:rPr>
      </w:pPr>
    </w:p>
    <w:p w14:paraId="4B0F611D" w14:textId="77777777" w:rsidR="00D32599" w:rsidRDefault="00AD49B1" w:rsidP="00D32599">
      <w:pPr>
        <w:jc w:val="both"/>
        <w:rPr>
          <w:rFonts w:ascii="Arial" w:hAnsi="Arial" w:cs="Arial"/>
        </w:rPr>
      </w:pPr>
      <w:r>
        <w:rPr>
          <w:rFonts w:ascii="Arial" w:hAnsi="Arial" w:cs="Arial"/>
        </w:rPr>
        <w:t>H</w:t>
      </w:r>
      <w:r w:rsidR="00D32599">
        <w:rPr>
          <w:rFonts w:ascii="Arial" w:hAnsi="Arial" w:cs="Arial"/>
        </w:rPr>
        <w:t>owever, participants in the coordination structures should seek the maximum consistency possible in the interest of simplification and synergy.</w:t>
      </w:r>
    </w:p>
    <w:p w14:paraId="280D69FB" w14:textId="77777777" w:rsidR="00FE7A8C" w:rsidRDefault="00FE7A8C" w:rsidP="00D32599">
      <w:pPr>
        <w:jc w:val="both"/>
        <w:rPr>
          <w:rFonts w:ascii="Arial" w:hAnsi="Arial" w:cs="Arial"/>
        </w:rPr>
      </w:pPr>
    </w:p>
    <w:p w14:paraId="25A790DC" w14:textId="77777777" w:rsidR="00C94493" w:rsidRDefault="00A10DFC">
      <w:pPr>
        <w:pStyle w:val="ListParagraph"/>
        <w:numPr>
          <w:ilvl w:val="0"/>
          <w:numId w:val="2"/>
        </w:numPr>
        <w:spacing w:after="200" w:line="276" w:lineRule="auto"/>
        <w:ind w:hanging="720"/>
        <w:contextualSpacing/>
        <w:jc w:val="both"/>
        <w:rPr>
          <w:rFonts w:ascii="Arial" w:hAnsi="Arial" w:cs="Arial"/>
        </w:rPr>
      </w:pPr>
      <w:r w:rsidRPr="00A10DFC">
        <w:rPr>
          <w:rFonts w:ascii="Arial" w:hAnsi="Arial" w:cs="Arial"/>
          <w:b/>
        </w:rPr>
        <w:t>REFERENCES</w:t>
      </w:r>
    </w:p>
    <w:p w14:paraId="286D171F" w14:textId="77777777" w:rsidR="00FE7A8C" w:rsidRDefault="00A10DFC" w:rsidP="00FE7A8C">
      <w:pPr>
        <w:jc w:val="both"/>
        <w:rPr>
          <w:rFonts w:ascii="Arial" w:hAnsi="Arial" w:cs="Arial"/>
        </w:rPr>
      </w:pPr>
      <w:r w:rsidRPr="00A10DFC">
        <w:rPr>
          <w:rFonts w:ascii="Arial" w:hAnsi="Arial" w:cs="Arial"/>
        </w:rPr>
        <w:t>A library of Cohesion Policy information resources is maintained by the Directorate General for Regional and Urban Policy at the European Commission at:</w:t>
      </w:r>
    </w:p>
    <w:p w14:paraId="7C1CD9DF" w14:textId="77777777" w:rsidR="00FE7A8C" w:rsidRPr="00FE7A8C" w:rsidRDefault="00FE7A8C" w:rsidP="00FE7A8C">
      <w:pPr>
        <w:jc w:val="both"/>
        <w:rPr>
          <w:rFonts w:ascii="Arial" w:hAnsi="Arial" w:cs="Arial"/>
        </w:rPr>
      </w:pPr>
    </w:p>
    <w:p w14:paraId="79DF4980" w14:textId="77777777" w:rsidR="00FE7A8C" w:rsidRDefault="00000000" w:rsidP="00FE7A8C">
      <w:pPr>
        <w:jc w:val="both"/>
        <w:rPr>
          <w:rFonts w:ascii="Arial" w:hAnsi="Arial" w:cs="Arial"/>
        </w:rPr>
      </w:pPr>
      <w:hyperlink r:id="rId9" w:history="1">
        <w:r w:rsidR="00A10DFC" w:rsidRPr="00A10DFC">
          <w:rPr>
            <w:rStyle w:val="Hyperlink"/>
            <w:rFonts w:ascii="Arial" w:hAnsi="Arial" w:cs="Arial"/>
          </w:rPr>
          <w:t>http://ec.europa.eu/regional_policy/information/index_en.cfm</w:t>
        </w:r>
      </w:hyperlink>
      <w:r w:rsidR="00A10DFC" w:rsidRPr="00A10DFC">
        <w:rPr>
          <w:rFonts w:ascii="Arial" w:hAnsi="Arial" w:cs="Arial"/>
        </w:rPr>
        <w:t xml:space="preserve"> </w:t>
      </w:r>
    </w:p>
    <w:p w14:paraId="0613BFB2" w14:textId="77777777" w:rsidR="00E2600A" w:rsidRDefault="00E2600A" w:rsidP="00FE7A8C">
      <w:pPr>
        <w:jc w:val="both"/>
        <w:rPr>
          <w:rFonts w:ascii="Arial" w:hAnsi="Arial" w:cs="Arial"/>
        </w:rPr>
      </w:pPr>
    </w:p>
    <w:p w14:paraId="3EADBD72" w14:textId="77777777" w:rsidR="00E2600A" w:rsidRDefault="00A10DFC" w:rsidP="00E2600A">
      <w:pPr>
        <w:jc w:val="both"/>
        <w:rPr>
          <w:rFonts w:ascii="Arial" w:hAnsi="Arial" w:cs="Arial"/>
        </w:rPr>
      </w:pPr>
      <w:r w:rsidRPr="00A10DFC">
        <w:rPr>
          <w:rFonts w:ascii="Arial" w:hAnsi="Arial" w:cs="Arial"/>
        </w:rPr>
        <w:t>Training materials (including in podcast format) may be downloaded at:</w:t>
      </w:r>
    </w:p>
    <w:p w14:paraId="2A499795" w14:textId="77777777" w:rsidR="00E2600A" w:rsidRPr="00E2600A" w:rsidRDefault="00E2600A" w:rsidP="00E2600A">
      <w:pPr>
        <w:jc w:val="both"/>
        <w:rPr>
          <w:rFonts w:ascii="Arial" w:hAnsi="Arial" w:cs="Arial"/>
        </w:rPr>
      </w:pPr>
    </w:p>
    <w:p w14:paraId="6448E872" w14:textId="77777777" w:rsidR="00E2600A" w:rsidRPr="00E2600A" w:rsidRDefault="00000000" w:rsidP="00E2600A">
      <w:pPr>
        <w:jc w:val="both"/>
        <w:rPr>
          <w:rFonts w:ascii="Arial" w:hAnsi="Arial" w:cs="Arial"/>
        </w:rPr>
      </w:pPr>
      <w:hyperlink r:id="rId10" w:history="1">
        <w:r w:rsidR="00A10DFC" w:rsidRPr="00A10DFC">
          <w:rPr>
            <w:rStyle w:val="Hyperlink"/>
            <w:rFonts w:ascii="Arial" w:hAnsi="Arial" w:cs="Arial"/>
          </w:rPr>
          <w:t>http://ec.europa.eu/regional_policy/what/future/experts_training_en.cfm</w:t>
        </w:r>
      </w:hyperlink>
      <w:r w:rsidR="00A10DFC" w:rsidRPr="00A10DFC">
        <w:rPr>
          <w:rFonts w:ascii="Arial" w:hAnsi="Arial" w:cs="Arial"/>
        </w:rPr>
        <w:t xml:space="preserve"> </w:t>
      </w:r>
    </w:p>
    <w:p w14:paraId="5C0A5BE4" w14:textId="77777777" w:rsidR="00FE7A8C" w:rsidRDefault="00FE7A8C" w:rsidP="00FE7A8C">
      <w:pPr>
        <w:jc w:val="both"/>
        <w:rPr>
          <w:rFonts w:ascii="Arial" w:hAnsi="Arial" w:cs="Arial"/>
        </w:rPr>
      </w:pPr>
    </w:p>
    <w:p w14:paraId="14742B0C" w14:textId="77777777" w:rsidR="00FE7A8C" w:rsidRPr="00D32599" w:rsidRDefault="00FE7A8C" w:rsidP="00D32599">
      <w:pPr>
        <w:jc w:val="both"/>
        <w:rPr>
          <w:rFonts w:ascii="Arial" w:hAnsi="Arial" w:cs="Arial"/>
        </w:rPr>
      </w:pPr>
    </w:p>
    <w:sectPr w:rsidR="00FE7A8C" w:rsidRPr="00D32599" w:rsidSect="006206AB">
      <w:headerReference w:type="default"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B1E6" w14:textId="77777777" w:rsidR="00D16AB4" w:rsidRDefault="00D16AB4">
      <w:r>
        <w:separator/>
      </w:r>
    </w:p>
  </w:endnote>
  <w:endnote w:type="continuationSeparator" w:id="0">
    <w:p w14:paraId="40EE3E42" w14:textId="77777777" w:rsidR="00D16AB4" w:rsidRDefault="00D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9F2" w14:textId="77777777" w:rsidR="00DD5C75" w:rsidRDefault="00DD5C75">
    <w:pPr>
      <w:pStyle w:val="Footer"/>
    </w:pPr>
    <w:r>
      <w:t>DF1/14/886844</w:t>
    </w:r>
  </w:p>
  <w:p w14:paraId="4C961C45" w14:textId="77777777" w:rsidR="00D32599" w:rsidRDefault="00D3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AA13" w14:textId="77777777" w:rsidR="00D16AB4" w:rsidRDefault="00D16AB4">
      <w:r>
        <w:separator/>
      </w:r>
    </w:p>
  </w:footnote>
  <w:footnote w:type="continuationSeparator" w:id="0">
    <w:p w14:paraId="715DB114" w14:textId="77777777" w:rsidR="00D16AB4" w:rsidRDefault="00D1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C30C" w14:textId="77777777" w:rsidR="00D22584" w:rsidRPr="004E5F32" w:rsidRDefault="00D22584" w:rsidP="00D22584">
    <w:pPr>
      <w:jc w:val="right"/>
      <w:rPr>
        <w:rFonts w:ascii="Arial" w:hAnsi="Arial" w:cs="Arial"/>
      </w:rPr>
    </w:pPr>
    <w:r>
      <w:rPr>
        <w:rFonts w:ascii="Arial" w:hAnsi="Arial" w:cs="Arial"/>
      </w:rPr>
      <w:t xml:space="preserve">2014-2020 </w:t>
    </w:r>
    <w:r w:rsidRPr="004E5F32">
      <w:rPr>
        <w:rFonts w:ascii="Arial" w:hAnsi="Arial" w:cs="Arial"/>
      </w:rPr>
      <w:t xml:space="preserve">ESIF Guidance Note </w:t>
    </w:r>
    <w:r>
      <w:rPr>
        <w:rFonts w:ascii="Arial" w:hAnsi="Arial" w:cs="Arial"/>
      </w:rPr>
      <w:t>07</w:t>
    </w:r>
    <w:r w:rsidRPr="004E5F32">
      <w:rPr>
        <w:rFonts w:ascii="Arial" w:hAnsi="Arial" w:cs="Arial"/>
      </w:rPr>
      <w:t xml:space="preserve">: </w:t>
    </w:r>
    <w:r>
      <w:rPr>
        <w:rFonts w:ascii="Arial" w:hAnsi="Arial" w:cs="Arial"/>
      </w:rPr>
      <w:t xml:space="preserve">Management Verification </w:t>
    </w:r>
    <w:r w:rsidRPr="004E5F32">
      <w:rPr>
        <w:rFonts w:ascii="Arial" w:hAnsi="Arial" w:cs="Arial"/>
      </w:rPr>
      <w:t xml:space="preserve"> </w:t>
    </w:r>
  </w:p>
  <w:p w14:paraId="317479C1" w14:textId="77777777" w:rsidR="00D22584" w:rsidRDefault="00D2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94B"/>
    <w:multiLevelType w:val="hybridMultilevel"/>
    <w:tmpl w:val="6F4412B4"/>
    <w:lvl w:ilvl="0" w:tplc="751C12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D78B4"/>
    <w:multiLevelType w:val="hybridMultilevel"/>
    <w:tmpl w:val="0C30D022"/>
    <w:lvl w:ilvl="0" w:tplc="008675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D3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495922"/>
    <w:multiLevelType w:val="hybridMultilevel"/>
    <w:tmpl w:val="7FA4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117239">
    <w:abstractNumId w:val="3"/>
  </w:num>
  <w:num w:numId="2" w16cid:durableId="2029061051">
    <w:abstractNumId w:val="0"/>
  </w:num>
  <w:num w:numId="3" w16cid:durableId="1246459111">
    <w:abstractNumId w:val="1"/>
  </w:num>
  <w:num w:numId="4" w16cid:durableId="33215217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D1C"/>
    <w:rsid w:val="000030B4"/>
    <w:rsid w:val="00005C9D"/>
    <w:rsid w:val="00007426"/>
    <w:rsid w:val="00007B74"/>
    <w:rsid w:val="00012B18"/>
    <w:rsid w:val="00013FEE"/>
    <w:rsid w:val="000238CF"/>
    <w:rsid w:val="00023FFA"/>
    <w:rsid w:val="00031F05"/>
    <w:rsid w:val="000321D2"/>
    <w:rsid w:val="000331BE"/>
    <w:rsid w:val="00033CAC"/>
    <w:rsid w:val="00041C27"/>
    <w:rsid w:val="00051F2F"/>
    <w:rsid w:val="00053532"/>
    <w:rsid w:val="0005476F"/>
    <w:rsid w:val="0005504A"/>
    <w:rsid w:val="000658EC"/>
    <w:rsid w:val="00066DC7"/>
    <w:rsid w:val="00076B28"/>
    <w:rsid w:val="000835A4"/>
    <w:rsid w:val="00085813"/>
    <w:rsid w:val="0008687D"/>
    <w:rsid w:val="00092FFC"/>
    <w:rsid w:val="00093A02"/>
    <w:rsid w:val="00093C79"/>
    <w:rsid w:val="00097CAB"/>
    <w:rsid w:val="000A181A"/>
    <w:rsid w:val="000A7171"/>
    <w:rsid w:val="000B5CF9"/>
    <w:rsid w:val="000B6348"/>
    <w:rsid w:val="000C0962"/>
    <w:rsid w:val="000C3747"/>
    <w:rsid w:val="000C450C"/>
    <w:rsid w:val="000D541E"/>
    <w:rsid w:val="000D6AD7"/>
    <w:rsid w:val="000F6576"/>
    <w:rsid w:val="000F676A"/>
    <w:rsid w:val="000F6AD7"/>
    <w:rsid w:val="00102752"/>
    <w:rsid w:val="001056FA"/>
    <w:rsid w:val="0011086F"/>
    <w:rsid w:val="001150B8"/>
    <w:rsid w:val="00120F6C"/>
    <w:rsid w:val="00123071"/>
    <w:rsid w:val="00127379"/>
    <w:rsid w:val="00127467"/>
    <w:rsid w:val="001346EE"/>
    <w:rsid w:val="00136A12"/>
    <w:rsid w:val="00143662"/>
    <w:rsid w:val="00144331"/>
    <w:rsid w:val="00145421"/>
    <w:rsid w:val="00152903"/>
    <w:rsid w:val="00160291"/>
    <w:rsid w:val="001607AE"/>
    <w:rsid w:val="0016476F"/>
    <w:rsid w:val="00170C58"/>
    <w:rsid w:val="00173C75"/>
    <w:rsid w:val="001747D3"/>
    <w:rsid w:val="00175ED2"/>
    <w:rsid w:val="00176E12"/>
    <w:rsid w:val="00177B11"/>
    <w:rsid w:val="0018166E"/>
    <w:rsid w:val="0018381A"/>
    <w:rsid w:val="0018395E"/>
    <w:rsid w:val="00184E26"/>
    <w:rsid w:val="0018563E"/>
    <w:rsid w:val="00190810"/>
    <w:rsid w:val="0019312A"/>
    <w:rsid w:val="00195334"/>
    <w:rsid w:val="001A5EC3"/>
    <w:rsid w:val="001A5FA3"/>
    <w:rsid w:val="001B1F96"/>
    <w:rsid w:val="001B3B1B"/>
    <w:rsid w:val="001B4560"/>
    <w:rsid w:val="001B755D"/>
    <w:rsid w:val="001C3A42"/>
    <w:rsid w:val="001D03B3"/>
    <w:rsid w:val="001D1528"/>
    <w:rsid w:val="001D64DC"/>
    <w:rsid w:val="001E2F71"/>
    <w:rsid w:val="001F4B58"/>
    <w:rsid w:val="001F5FF7"/>
    <w:rsid w:val="001F6893"/>
    <w:rsid w:val="00200582"/>
    <w:rsid w:val="0020604F"/>
    <w:rsid w:val="00210AC0"/>
    <w:rsid w:val="00211229"/>
    <w:rsid w:val="002117FA"/>
    <w:rsid w:val="00213D38"/>
    <w:rsid w:val="002142C9"/>
    <w:rsid w:val="00221786"/>
    <w:rsid w:val="00222B66"/>
    <w:rsid w:val="00231E9F"/>
    <w:rsid w:val="00247E88"/>
    <w:rsid w:val="0027114D"/>
    <w:rsid w:val="00272791"/>
    <w:rsid w:val="00274C7A"/>
    <w:rsid w:val="00275A8A"/>
    <w:rsid w:val="00280C79"/>
    <w:rsid w:val="002917D0"/>
    <w:rsid w:val="002977AC"/>
    <w:rsid w:val="002A2201"/>
    <w:rsid w:val="002A33D4"/>
    <w:rsid w:val="002A4D91"/>
    <w:rsid w:val="002C1521"/>
    <w:rsid w:val="002C453D"/>
    <w:rsid w:val="002C701D"/>
    <w:rsid w:val="002D19E5"/>
    <w:rsid w:val="002D3DE7"/>
    <w:rsid w:val="002D7AA1"/>
    <w:rsid w:val="002E5EB1"/>
    <w:rsid w:val="002F2C4F"/>
    <w:rsid w:val="002F31E1"/>
    <w:rsid w:val="002F4E2E"/>
    <w:rsid w:val="002F5B02"/>
    <w:rsid w:val="00303BB0"/>
    <w:rsid w:val="00316777"/>
    <w:rsid w:val="00322449"/>
    <w:rsid w:val="003230B3"/>
    <w:rsid w:val="00327537"/>
    <w:rsid w:val="0033205C"/>
    <w:rsid w:val="00332E21"/>
    <w:rsid w:val="003365EE"/>
    <w:rsid w:val="00341669"/>
    <w:rsid w:val="003418BA"/>
    <w:rsid w:val="00345B9E"/>
    <w:rsid w:val="00356EA3"/>
    <w:rsid w:val="00362B08"/>
    <w:rsid w:val="0039683F"/>
    <w:rsid w:val="00397A62"/>
    <w:rsid w:val="00397AE6"/>
    <w:rsid w:val="003A1676"/>
    <w:rsid w:val="003B0E0F"/>
    <w:rsid w:val="003B3A4A"/>
    <w:rsid w:val="003C365C"/>
    <w:rsid w:val="003C6CEE"/>
    <w:rsid w:val="003C7FD5"/>
    <w:rsid w:val="003D492D"/>
    <w:rsid w:val="003D544B"/>
    <w:rsid w:val="003D6114"/>
    <w:rsid w:val="003D69D4"/>
    <w:rsid w:val="003E030F"/>
    <w:rsid w:val="003E49E6"/>
    <w:rsid w:val="003E5D1C"/>
    <w:rsid w:val="003E7759"/>
    <w:rsid w:val="003F0FAB"/>
    <w:rsid w:val="003F74F7"/>
    <w:rsid w:val="003F7D4B"/>
    <w:rsid w:val="00401CC0"/>
    <w:rsid w:val="00413FF2"/>
    <w:rsid w:val="00415E57"/>
    <w:rsid w:val="004169F9"/>
    <w:rsid w:val="0042183B"/>
    <w:rsid w:val="00424012"/>
    <w:rsid w:val="00426E85"/>
    <w:rsid w:val="00432E15"/>
    <w:rsid w:val="00442651"/>
    <w:rsid w:val="004469BD"/>
    <w:rsid w:val="0045105A"/>
    <w:rsid w:val="004515B0"/>
    <w:rsid w:val="00452D8A"/>
    <w:rsid w:val="00456CBF"/>
    <w:rsid w:val="0047132E"/>
    <w:rsid w:val="00473817"/>
    <w:rsid w:val="00486862"/>
    <w:rsid w:val="004878DE"/>
    <w:rsid w:val="004908FD"/>
    <w:rsid w:val="0049256D"/>
    <w:rsid w:val="004A02FD"/>
    <w:rsid w:val="004A1466"/>
    <w:rsid w:val="004A2184"/>
    <w:rsid w:val="004B0431"/>
    <w:rsid w:val="004B69F8"/>
    <w:rsid w:val="004B743D"/>
    <w:rsid w:val="004C13F9"/>
    <w:rsid w:val="004C1ED1"/>
    <w:rsid w:val="004C4510"/>
    <w:rsid w:val="004C7F75"/>
    <w:rsid w:val="004D05F5"/>
    <w:rsid w:val="004D5CA5"/>
    <w:rsid w:val="004D7798"/>
    <w:rsid w:val="004D7F90"/>
    <w:rsid w:val="004E1C6C"/>
    <w:rsid w:val="004E5F32"/>
    <w:rsid w:val="004F156B"/>
    <w:rsid w:val="004F2734"/>
    <w:rsid w:val="004F3C10"/>
    <w:rsid w:val="004F4A2E"/>
    <w:rsid w:val="004F4A6F"/>
    <w:rsid w:val="00505896"/>
    <w:rsid w:val="00512DF3"/>
    <w:rsid w:val="0051390C"/>
    <w:rsid w:val="005141CB"/>
    <w:rsid w:val="005158B2"/>
    <w:rsid w:val="00520127"/>
    <w:rsid w:val="005201D3"/>
    <w:rsid w:val="0052290C"/>
    <w:rsid w:val="00524233"/>
    <w:rsid w:val="00532029"/>
    <w:rsid w:val="00540D70"/>
    <w:rsid w:val="00547820"/>
    <w:rsid w:val="00551C68"/>
    <w:rsid w:val="00557FB3"/>
    <w:rsid w:val="00562464"/>
    <w:rsid w:val="00565ED0"/>
    <w:rsid w:val="00566165"/>
    <w:rsid w:val="00571460"/>
    <w:rsid w:val="0057295B"/>
    <w:rsid w:val="00575E7A"/>
    <w:rsid w:val="00582638"/>
    <w:rsid w:val="00584426"/>
    <w:rsid w:val="005864A0"/>
    <w:rsid w:val="00590E9A"/>
    <w:rsid w:val="005918F6"/>
    <w:rsid w:val="0059333E"/>
    <w:rsid w:val="00593467"/>
    <w:rsid w:val="0059402E"/>
    <w:rsid w:val="005A0DC7"/>
    <w:rsid w:val="005A61A6"/>
    <w:rsid w:val="005B7600"/>
    <w:rsid w:val="005C0DBE"/>
    <w:rsid w:val="005D14C9"/>
    <w:rsid w:val="005D3F91"/>
    <w:rsid w:val="005E15D0"/>
    <w:rsid w:val="005E4DF8"/>
    <w:rsid w:val="005E69E7"/>
    <w:rsid w:val="005E7361"/>
    <w:rsid w:val="005F252D"/>
    <w:rsid w:val="005F4B23"/>
    <w:rsid w:val="005F76B8"/>
    <w:rsid w:val="00601DDB"/>
    <w:rsid w:val="006024F6"/>
    <w:rsid w:val="006033B9"/>
    <w:rsid w:val="006168FA"/>
    <w:rsid w:val="006206AB"/>
    <w:rsid w:val="00624508"/>
    <w:rsid w:val="0062785B"/>
    <w:rsid w:val="00635021"/>
    <w:rsid w:val="00636ECF"/>
    <w:rsid w:val="006373F7"/>
    <w:rsid w:val="00645BEC"/>
    <w:rsid w:val="00647C7E"/>
    <w:rsid w:val="00647E2F"/>
    <w:rsid w:val="0065524F"/>
    <w:rsid w:val="00656855"/>
    <w:rsid w:val="00657D53"/>
    <w:rsid w:val="00667126"/>
    <w:rsid w:val="0066726A"/>
    <w:rsid w:val="00671424"/>
    <w:rsid w:val="00671716"/>
    <w:rsid w:val="006829C4"/>
    <w:rsid w:val="00684138"/>
    <w:rsid w:val="00687009"/>
    <w:rsid w:val="006873C0"/>
    <w:rsid w:val="00694985"/>
    <w:rsid w:val="006A1DF1"/>
    <w:rsid w:val="006A2089"/>
    <w:rsid w:val="006A3021"/>
    <w:rsid w:val="006B0695"/>
    <w:rsid w:val="006B4B32"/>
    <w:rsid w:val="006C0F85"/>
    <w:rsid w:val="006C164C"/>
    <w:rsid w:val="006D15F2"/>
    <w:rsid w:val="006D6281"/>
    <w:rsid w:val="006E20FA"/>
    <w:rsid w:val="006E515D"/>
    <w:rsid w:val="006E70B8"/>
    <w:rsid w:val="006F4F62"/>
    <w:rsid w:val="006F79EE"/>
    <w:rsid w:val="007003AE"/>
    <w:rsid w:val="00700CBF"/>
    <w:rsid w:val="00704611"/>
    <w:rsid w:val="00705ECB"/>
    <w:rsid w:val="00712F9B"/>
    <w:rsid w:val="00724A37"/>
    <w:rsid w:val="00725010"/>
    <w:rsid w:val="00732ABC"/>
    <w:rsid w:val="007338CC"/>
    <w:rsid w:val="00740B87"/>
    <w:rsid w:val="00743E49"/>
    <w:rsid w:val="007444EF"/>
    <w:rsid w:val="007445A7"/>
    <w:rsid w:val="007509BC"/>
    <w:rsid w:val="00754E93"/>
    <w:rsid w:val="0075794D"/>
    <w:rsid w:val="00760F87"/>
    <w:rsid w:val="00761086"/>
    <w:rsid w:val="00761811"/>
    <w:rsid w:val="00761AEB"/>
    <w:rsid w:val="00763EA2"/>
    <w:rsid w:val="00764D62"/>
    <w:rsid w:val="00764FCE"/>
    <w:rsid w:val="0078130B"/>
    <w:rsid w:val="0078171A"/>
    <w:rsid w:val="00781F75"/>
    <w:rsid w:val="00786764"/>
    <w:rsid w:val="00790657"/>
    <w:rsid w:val="00796725"/>
    <w:rsid w:val="00797C9F"/>
    <w:rsid w:val="007A1E17"/>
    <w:rsid w:val="007A3B4C"/>
    <w:rsid w:val="007A57DF"/>
    <w:rsid w:val="007A74DA"/>
    <w:rsid w:val="007B050B"/>
    <w:rsid w:val="007B2553"/>
    <w:rsid w:val="007B4AF1"/>
    <w:rsid w:val="007C1040"/>
    <w:rsid w:val="007C13F8"/>
    <w:rsid w:val="007C1580"/>
    <w:rsid w:val="007C2A04"/>
    <w:rsid w:val="007C4DC8"/>
    <w:rsid w:val="007C6B65"/>
    <w:rsid w:val="007D16AA"/>
    <w:rsid w:val="007D181A"/>
    <w:rsid w:val="007D1AFE"/>
    <w:rsid w:val="007D38A9"/>
    <w:rsid w:val="007F1421"/>
    <w:rsid w:val="007F1DAD"/>
    <w:rsid w:val="007F708C"/>
    <w:rsid w:val="008022FE"/>
    <w:rsid w:val="00815D00"/>
    <w:rsid w:val="00822CDA"/>
    <w:rsid w:val="00822D03"/>
    <w:rsid w:val="008309F4"/>
    <w:rsid w:val="00831FBF"/>
    <w:rsid w:val="008374A3"/>
    <w:rsid w:val="008379C9"/>
    <w:rsid w:val="008439B5"/>
    <w:rsid w:val="0084706A"/>
    <w:rsid w:val="008503A6"/>
    <w:rsid w:val="0085159D"/>
    <w:rsid w:val="00853FFC"/>
    <w:rsid w:val="00870368"/>
    <w:rsid w:val="00872A9D"/>
    <w:rsid w:val="008736D2"/>
    <w:rsid w:val="00875642"/>
    <w:rsid w:val="0088160F"/>
    <w:rsid w:val="00891EB9"/>
    <w:rsid w:val="008A35FE"/>
    <w:rsid w:val="008B0793"/>
    <w:rsid w:val="008B36FF"/>
    <w:rsid w:val="008C0935"/>
    <w:rsid w:val="008C4D72"/>
    <w:rsid w:val="008C7500"/>
    <w:rsid w:val="008D197F"/>
    <w:rsid w:val="008E0F35"/>
    <w:rsid w:val="008E291F"/>
    <w:rsid w:val="008E2FD7"/>
    <w:rsid w:val="008F3C9D"/>
    <w:rsid w:val="009030BC"/>
    <w:rsid w:val="00906888"/>
    <w:rsid w:val="00906C4F"/>
    <w:rsid w:val="0090713D"/>
    <w:rsid w:val="00913CF7"/>
    <w:rsid w:val="00915D84"/>
    <w:rsid w:val="009176AA"/>
    <w:rsid w:val="00917D65"/>
    <w:rsid w:val="00932985"/>
    <w:rsid w:val="00933492"/>
    <w:rsid w:val="00934552"/>
    <w:rsid w:val="00935837"/>
    <w:rsid w:val="009404F2"/>
    <w:rsid w:val="00945ABD"/>
    <w:rsid w:val="00955FD6"/>
    <w:rsid w:val="00957A99"/>
    <w:rsid w:val="0097248B"/>
    <w:rsid w:val="00973AD8"/>
    <w:rsid w:val="00981609"/>
    <w:rsid w:val="009844AC"/>
    <w:rsid w:val="009845B5"/>
    <w:rsid w:val="009947FC"/>
    <w:rsid w:val="009978DA"/>
    <w:rsid w:val="009A2E42"/>
    <w:rsid w:val="009A3098"/>
    <w:rsid w:val="009A5056"/>
    <w:rsid w:val="009A6619"/>
    <w:rsid w:val="009C418F"/>
    <w:rsid w:val="009C5508"/>
    <w:rsid w:val="009C57B0"/>
    <w:rsid w:val="009C7F9F"/>
    <w:rsid w:val="009D1116"/>
    <w:rsid w:val="009D1E4F"/>
    <w:rsid w:val="009D4DD8"/>
    <w:rsid w:val="009D5960"/>
    <w:rsid w:val="009E1EBA"/>
    <w:rsid w:val="009E3446"/>
    <w:rsid w:val="009E7B52"/>
    <w:rsid w:val="009F13FE"/>
    <w:rsid w:val="009F6BAB"/>
    <w:rsid w:val="009F7D1F"/>
    <w:rsid w:val="00A01AEE"/>
    <w:rsid w:val="00A02547"/>
    <w:rsid w:val="00A049D5"/>
    <w:rsid w:val="00A0740F"/>
    <w:rsid w:val="00A10DFC"/>
    <w:rsid w:val="00A17564"/>
    <w:rsid w:val="00A215D6"/>
    <w:rsid w:val="00A2534B"/>
    <w:rsid w:val="00A306E6"/>
    <w:rsid w:val="00A314EE"/>
    <w:rsid w:val="00A32D2A"/>
    <w:rsid w:val="00A3399E"/>
    <w:rsid w:val="00A34179"/>
    <w:rsid w:val="00A359D8"/>
    <w:rsid w:val="00A4007C"/>
    <w:rsid w:val="00A41B65"/>
    <w:rsid w:val="00A4253A"/>
    <w:rsid w:val="00A44BB5"/>
    <w:rsid w:val="00A61908"/>
    <w:rsid w:val="00A63EFB"/>
    <w:rsid w:val="00A818BF"/>
    <w:rsid w:val="00A81CDA"/>
    <w:rsid w:val="00A93C5E"/>
    <w:rsid w:val="00A94EA9"/>
    <w:rsid w:val="00A95294"/>
    <w:rsid w:val="00A96568"/>
    <w:rsid w:val="00A970A3"/>
    <w:rsid w:val="00A9750F"/>
    <w:rsid w:val="00AA4741"/>
    <w:rsid w:val="00AB10AC"/>
    <w:rsid w:val="00AB3D38"/>
    <w:rsid w:val="00AC3094"/>
    <w:rsid w:val="00AC606F"/>
    <w:rsid w:val="00AD1804"/>
    <w:rsid w:val="00AD1983"/>
    <w:rsid w:val="00AD49B1"/>
    <w:rsid w:val="00AD6F96"/>
    <w:rsid w:val="00AD7892"/>
    <w:rsid w:val="00AE39E6"/>
    <w:rsid w:val="00AF337E"/>
    <w:rsid w:val="00AF37E0"/>
    <w:rsid w:val="00AF3D7E"/>
    <w:rsid w:val="00B02BA1"/>
    <w:rsid w:val="00B04E50"/>
    <w:rsid w:val="00B179B5"/>
    <w:rsid w:val="00B20379"/>
    <w:rsid w:val="00B3300A"/>
    <w:rsid w:val="00B34731"/>
    <w:rsid w:val="00B35D3B"/>
    <w:rsid w:val="00B43109"/>
    <w:rsid w:val="00B60EED"/>
    <w:rsid w:val="00B629AE"/>
    <w:rsid w:val="00B65457"/>
    <w:rsid w:val="00B70E67"/>
    <w:rsid w:val="00B75DE0"/>
    <w:rsid w:val="00B77803"/>
    <w:rsid w:val="00B81BF8"/>
    <w:rsid w:val="00B82BE4"/>
    <w:rsid w:val="00BA179F"/>
    <w:rsid w:val="00BA2B97"/>
    <w:rsid w:val="00BB18C5"/>
    <w:rsid w:val="00BB3C80"/>
    <w:rsid w:val="00BB43E9"/>
    <w:rsid w:val="00BB44A5"/>
    <w:rsid w:val="00BB554D"/>
    <w:rsid w:val="00BD2DD6"/>
    <w:rsid w:val="00BD4C8A"/>
    <w:rsid w:val="00BE22FB"/>
    <w:rsid w:val="00BE2F38"/>
    <w:rsid w:val="00BE5008"/>
    <w:rsid w:val="00BE5EC2"/>
    <w:rsid w:val="00BF3A38"/>
    <w:rsid w:val="00C01F44"/>
    <w:rsid w:val="00C06651"/>
    <w:rsid w:val="00C14092"/>
    <w:rsid w:val="00C21EA8"/>
    <w:rsid w:val="00C2326E"/>
    <w:rsid w:val="00C27238"/>
    <w:rsid w:val="00C34F2B"/>
    <w:rsid w:val="00C557D7"/>
    <w:rsid w:val="00C614AA"/>
    <w:rsid w:val="00C61C16"/>
    <w:rsid w:val="00C6670F"/>
    <w:rsid w:val="00C72635"/>
    <w:rsid w:val="00C8294F"/>
    <w:rsid w:val="00C869A7"/>
    <w:rsid w:val="00C907CB"/>
    <w:rsid w:val="00C94493"/>
    <w:rsid w:val="00C971F1"/>
    <w:rsid w:val="00C975C1"/>
    <w:rsid w:val="00CA292B"/>
    <w:rsid w:val="00CA6B88"/>
    <w:rsid w:val="00CA7056"/>
    <w:rsid w:val="00CA7D9A"/>
    <w:rsid w:val="00CC6409"/>
    <w:rsid w:val="00CC7063"/>
    <w:rsid w:val="00CD244F"/>
    <w:rsid w:val="00CD46EA"/>
    <w:rsid w:val="00CD7CFF"/>
    <w:rsid w:val="00CE1E89"/>
    <w:rsid w:val="00CE2050"/>
    <w:rsid w:val="00CE42C0"/>
    <w:rsid w:val="00CF256A"/>
    <w:rsid w:val="00CF53B2"/>
    <w:rsid w:val="00D01FF7"/>
    <w:rsid w:val="00D04E39"/>
    <w:rsid w:val="00D05AAA"/>
    <w:rsid w:val="00D07250"/>
    <w:rsid w:val="00D15CCC"/>
    <w:rsid w:val="00D16AB4"/>
    <w:rsid w:val="00D16BC2"/>
    <w:rsid w:val="00D179E0"/>
    <w:rsid w:val="00D22584"/>
    <w:rsid w:val="00D23F22"/>
    <w:rsid w:val="00D31523"/>
    <w:rsid w:val="00D32599"/>
    <w:rsid w:val="00D329B3"/>
    <w:rsid w:val="00D4288A"/>
    <w:rsid w:val="00D62137"/>
    <w:rsid w:val="00D72B09"/>
    <w:rsid w:val="00D748AA"/>
    <w:rsid w:val="00D74F24"/>
    <w:rsid w:val="00D76576"/>
    <w:rsid w:val="00D861C4"/>
    <w:rsid w:val="00D86B06"/>
    <w:rsid w:val="00D91A88"/>
    <w:rsid w:val="00D95965"/>
    <w:rsid w:val="00DA03C6"/>
    <w:rsid w:val="00DA0977"/>
    <w:rsid w:val="00DA4E9F"/>
    <w:rsid w:val="00DA5E16"/>
    <w:rsid w:val="00DA68FD"/>
    <w:rsid w:val="00DA7731"/>
    <w:rsid w:val="00DB5AC2"/>
    <w:rsid w:val="00DC5CA7"/>
    <w:rsid w:val="00DD32E2"/>
    <w:rsid w:val="00DD4241"/>
    <w:rsid w:val="00DD5C75"/>
    <w:rsid w:val="00DD5E06"/>
    <w:rsid w:val="00DD6655"/>
    <w:rsid w:val="00DE07C5"/>
    <w:rsid w:val="00DE0DBA"/>
    <w:rsid w:val="00DE71EA"/>
    <w:rsid w:val="00DF2138"/>
    <w:rsid w:val="00E0010C"/>
    <w:rsid w:val="00E013D7"/>
    <w:rsid w:val="00E07251"/>
    <w:rsid w:val="00E07FB7"/>
    <w:rsid w:val="00E1093D"/>
    <w:rsid w:val="00E10B8B"/>
    <w:rsid w:val="00E21192"/>
    <w:rsid w:val="00E2600A"/>
    <w:rsid w:val="00E311F8"/>
    <w:rsid w:val="00E35268"/>
    <w:rsid w:val="00E44600"/>
    <w:rsid w:val="00E44DDD"/>
    <w:rsid w:val="00E57288"/>
    <w:rsid w:val="00E57FD0"/>
    <w:rsid w:val="00E605C9"/>
    <w:rsid w:val="00E7494B"/>
    <w:rsid w:val="00E76B12"/>
    <w:rsid w:val="00E830B0"/>
    <w:rsid w:val="00E87D25"/>
    <w:rsid w:val="00E91B44"/>
    <w:rsid w:val="00E91BDC"/>
    <w:rsid w:val="00E93542"/>
    <w:rsid w:val="00E94DA2"/>
    <w:rsid w:val="00EA1D51"/>
    <w:rsid w:val="00EB759B"/>
    <w:rsid w:val="00ED10C3"/>
    <w:rsid w:val="00ED25E3"/>
    <w:rsid w:val="00ED4788"/>
    <w:rsid w:val="00EE1C43"/>
    <w:rsid w:val="00EE670A"/>
    <w:rsid w:val="00F06878"/>
    <w:rsid w:val="00F11516"/>
    <w:rsid w:val="00F13253"/>
    <w:rsid w:val="00F144D7"/>
    <w:rsid w:val="00F30079"/>
    <w:rsid w:val="00F36C5E"/>
    <w:rsid w:val="00F37592"/>
    <w:rsid w:val="00F428EC"/>
    <w:rsid w:val="00F43752"/>
    <w:rsid w:val="00F512DA"/>
    <w:rsid w:val="00F56884"/>
    <w:rsid w:val="00F60D7C"/>
    <w:rsid w:val="00F70AF4"/>
    <w:rsid w:val="00F7643B"/>
    <w:rsid w:val="00F83A2E"/>
    <w:rsid w:val="00F86171"/>
    <w:rsid w:val="00F8785A"/>
    <w:rsid w:val="00F92FE2"/>
    <w:rsid w:val="00F966CA"/>
    <w:rsid w:val="00FA28CC"/>
    <w:rsid w:val="00FA294B"/>
    <w:rsid w:val="00FA45BD"/>
    <w:rsid w:val="00FA67BF"/>
    <w:rsid w:val="00FB0170"/>
    <w:rsid w:val="00FB037F"/>
    <w:rsid w:val="00FB0F52"/>
    <w:rsid w:val="00FB3D52"/>
    <w:rsid w:val="00FC55ED"/>
    <w:rsid w:val="00FC763F"/>
    <w:rsid w:val="00FD38CB"/>
    <w:rsid w:val="00FD435B"/>
    <w:rsid w:val="00FD72F9"/>
    <w:rsid w:val="00FE7A8C"/>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01D21"/>
  <w15:docId w15:val="{F68CAFDA-5D84-4F19-AD03-3E893EDD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1A"/>
    <w:rPr>
      <w:sz w:val="24"/>
      <w:szCs w:val="24"/>
    </w:rPr>
  </w:style>
  <w:style w:type="paragraph" w:styleId="Heading1">
    <w:name w:val="heading 1"/>
    <w:basedOn w:val="Normal"/>
    <w:next w:val="Normal"/>
    <w:link w:val="Heading1Char"/>
    <w:uiPriority w:val="99"/>
    <w:qFormat/>
    <w:rsid w:val="00C6670F"/>
    <w:pPr>
      <w:keepNext/>
      <w:tabs>
        <w:tab w:val="left" w:pos="1276"/>
      </w:tabs>
      <w:outlineLvl w:val="0"/>
    </w:pPr>
    <w:rPr>
      <w:rFonts w:ascii="Brush Script" w:hAnsi="Brush Script" w:cs="Arial"/>
      <w:b/>
      <w:bCs/>
      <w:szCs w:val="20"/>
      <w:lang w:eastAsia="en-US"/>
    </w:rPr>
  </w:style>
  <w:style w:type="paragraph" w:styleId="Heading2">
    <w:name w:val="heading 2"/>
    <w:basedOn w:val="Normal"/>
    <w:next w:val="Normal"/>
    <w:link w:val="Heading2Char"/>
    <w:uiPriority w:val="99"/>
    <w:qFormat/>
    <w:rsid w:val="00C6670F"/>
    <w:pPr>
      <w:keepNext/>
      <w:outlineLvl w:val="1"/>
    </w:pPr>
    <w:rPr>
      <w:rFonts w:ascii="Arial" w:hAnsi="Arial" w:cs="Arial"/>
      <w:szCs w:val="20"/>
      <w:lang w:eastAsia="en-US"/>
    </w:rPr>
  </w:style>
  <w:style w:type="paragraph" w:styleId="Heading3">
    <w:name w:val="heading 3"/>
    <w:basedOn w:val="Normal"/>
    <w:next w:val="Normal"/>
    <w:link w:val="Heading3Char"/>
    <w:uiPriority w:val="9"/>
    <w:qFormat/>
    <w:locked/>
    <w:rsid w:val="008379C9"/>
    <w:pPr>
      <w:keepNext/>
      <w:widowControl w:val="0"/>
      <w:spacing w:before="240" w:after="60"/>
      <w:outlineLvl w:val="2"/>
    </w:pPr>
    <w:rPr>
      <w:rFonts w:ascii="Cambria" w:hAnsi="Cambria"/>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2D03"/>
    <w:rPr>
      <w:rFonts w:ascii="Cambria" w:hAnsi="Cambria" w:cs="Times New Roman"/>
      <w:b/>
      <w:bCs/>
      <w:kern w:val="32"/>
      <w:sz w:val="32"/>
      <w:szCs w:val="32"/>
    </w:rPr>
  </w:style>
  <w:style w:type="character" w:customStyle="1" w:styleId="Heading2Char">
    <w:name w:val="Heading 2 Char"/>
    <w:link w:val="Heading2"/>
    <w:uiPriority w:val="99"/>
    <w:semiHidden/>
    <w:locked/>
    <w:rsid w:val="00822D03"/>
    <w:rPr>
      <w:rFonts w:ascii="Cambria" w:hAnsi="Cambria" w:cs="Times New Roman"/>
      <w:b/>
      <w:bCs/>
      <w:i/>
      <w:iCs/>
      <w:sz w:val="28"/>
      <w:szCs w:val="28"/>
    </w:rPr>
  </w:style>
  <w:style w:type="character" w:styleId="Hyperlink">
    <w:name w:val="Hyperlink"/>
    <w:uiPriority w:val="99"/>
    <w:rsid w:val="001A5EC3"/>
    <w:rPr>
      <w:rFonts w:cs="Times New Roman"/>
      <w:color w:val="0000FF"/>
      <w:u w:val="single"/>
    </w:rPr>
  </w:style>
  <w:style w:type="character" w:styleId="FollowedHyperlink">
    <w:name w:val="FollowedHyperlink"/>
    <w:uiPriority w:val="99"/>
    <w:rsid w:val="00EA1D51"/>
    <w:rPr>
      <w:rFonts w:cs="Times New Roman"/>
      <w:color w:val="800080"/>
      <w:u w:val="single"/>
    </w:rPr>
  </w:style>
  <w:style w:type="paragraph" w:customStyle="1" w:styleId="Style1">
    <w:name w:val="Style1"/>
    <w:basedOn w:val="Normal"/>
    <w:uiPriority w:val="99"/>
    <w:rsid w:val="00C975C1"/>
    <w:rPr>
      <w:rFonts w:ascii="Brush Script MT" w:hAnsi="Brush Script MT" w:cs="Arial"/>
    </w:rPr>
  </w:style>
  <w:style w:type="paragraph" w:styleId="BalloonText">
    <w:name w:val="Balloon Text"/>
    <w:basedOn w:val="Normal"/>
    <w:link w:val="BalloonTextChar"/>
    <w:uiPriority w:val="99"/>
    <w:semiHidden/>
    <w:rsid w:val="00671424"/>
    <w:rPr>
      <w:rFonts w:ascii="Tahoma" w:hAnsi="Tahoma" w:cs="Tahoma"/>
      <w:sz w:val="16"/>
      <w:szCs w:val="16"/>
    </w:rPr>
  </w:style>
  <w:style w:type="character" w:customStyle="1" w:styleId="BalloonTextChar">
    <w:name w:val="Balloon Text Char"/>
    <w:link w:val="BalloonText"/>
    <w:uiPriority w:val="99"/>
    <w:semiHidden/>
    <w:locked/>
    <w:rsid w:val="00822D03"/>
    <w:rPr>
      <w:rFonts w:cs="Times New Roman"/>
      <w:sz w:val="2"/>
    </w:rPr>
  </w:style>
  <w:style w:type="paragraph" w:styleId="Caption">
    <w:name w:val="caption"/>
    <w:basedOn w:val="Normal"/>
    <w:next w:val="Normal"/>
    <w:uiPriority w:val="99"/>
    <w:qFormat/>
    <w:rsid w:val="00C6670F"/>
    <w:rPr>
      <w:rFonts w:ascii="Verdana" w:hAnsi="Verdana" w:cs="Arial"/>
      <w:szCs w:val="20"/>
      <w:lang w:eastAsia="en-US"/>
    </w:rPr>
  </w:style>
  <w:style w:type="paragraph" w:styleId="BodyText">
    <w:name w:val="Body Text"/>
    <w:basedOn w:val="Normal"/>
    <w:link w:val="BodyTextChar"/>
    <w:uiPriority w:val="99"/>
    <w:rsid w:val="009030BC"/>
    <w:pPr>
      <w:tabs>
        <w:tab w:val="left" w:pos="1276"/>
      </w:tabs>
      <w:spacing w:line="360" w:lineRule="auto"/>
    </w:pPr>
    <w:rPr>
      <w:rFonts w:ascii="Arial" w:hAnsi="Arial" w:cs="Arial"/>
      <w:szCs w:val="20"/>
      <w:lang w:eastAsia="en-US"/>
    </w:rPr>
  </w:style>
  <w:style w:type="character" w:customStyle="1" w:styleId="BodyTextChar">
    <w:name w:val="Body Text Char"/>
    <w:link w:val="BodyText"/>
    <w:uiPriority w:val="99"/>
    <w:semiHidden/>
    <w:locked/>
    <w:rsid w:val="00822D03"/>
    <w:rPr>
      <w:rFonts w:cs="Times New Roman"/>
      <w:sz w:val="24"/>
      <w:szCs w:val="24"/>
    </w:rPr>
  </w:style>
  <w:style w:type="paragraph" w:customStyle="1" w:styleId="DefaultText">
    <w:name w:val="Default Text"/>
    <w:basedOn w:val="Normal"/>
    <w:rsid w:val="009030BC"/>
    <w:pPr>
      <w:autoSpaceDE w:val="0"/>
      <w:autoSpaceDN w:val="0"/>
      <w:adjustRightInd w:val="0"/>
      <w:jc w:val="both"/>
    </w:pPr>
    <w:rPr>
      <w:rFonts w:ascii="Arial" w:hAnsi="Arial"/>
      <w:szCs w:val="20"/>
      <w:lang w:eastAsia="en-US"/>
    </w:rPr>
  </w:style>
  <w:style w:type="paragraph" w:customStyle="1" w:styleId="msolistparagraph0">
    <w:name w:val="msolistparagraph"/>
    <w:basedOn w:val="Normal"/>
    <w:uiPriority w:val="99"/>
    <w:rsid w:val="00ED4788"/>
    <w:pPr>
      <w:ind w:left="720"/>
    </w:pPr>
  </w:style>
  <w:style w:type="paragraph" w:styleId="FootnoteText">
    <w:name w:val="footnote text"/>
    <w:aliases w:val="Footnote Text Char Char,Footnote Text Char1 Char Char,Footnote Text Char Char Char Char,Footnote Text Char1 Char,Footnote Text Char Char Char,Footnote Text Char Char Char Char Char Char Char Char,Footnote"/>
    <w:basedOn w:val="Normal"/>
    <w:link w:val="FootnoteTextChar"/>
    <w:semiHidden/>
    <w:rsid w:val="0033205C"/>
    <w:rPr>
      <w:sz w:val="20"/>
      <w:szCs w:val="20"/>
    </w:rPr>
  </w:style>
  <w:style w:type="character" w:customStyle="1" w:styleId="FootnoteTextChar">
    <w:name w:val="Footnote Text Char"/>
    <w:aliases w:val="Footnote Text Char Char Char1,Footnote Text Char1 Char Char Char,Footnote Text Char Char Char Char Char,Footnote Text Char1 Char Char1,Footnote Text Char Char Char Char1,Footnote Text Char Char Char Char Char Char Char Char Char"/>
    <w:link w:val="FootnoteText"/>
    <w:semiHidden/>
    <w:locked/>
    <w:rsid w:val="00822D03"/>
    <w:rPr>
      <w:rFonts w:cs="Times New Roman"/>
      <w:sz w:val="20"/>
      <w:szCs w:val="20"/>
    </w:rPr>
  </w:style>
  <w:style w:type="character" w:styleId="FootnoteReference">
    <w:name w:val="footnote reference"/>
    <w:aliases w:val="Signature Char,Char Char Char Char Char Char Char Char Char Char Char Char Char Char Char Char Char Char Char Char,Char Char Char Char Char Char Char Char Char Char Char Char Char Char Char Char Char Char Char Char Char Char Char"/>
    <w:semiHidden/>
    <w:rsid w:val="0033205C"/>
    <w:rPr>
      <w:rFonts w:cs="Times New Roman"/>
      <w:vertAlign w:val="superscript"/>
    </w:rPr>
  </w:style>
  <w:style w:type="paragraph" w:styleId="ListParagraph">
    <w:name w:val="List Paragraph"/>
    <w:basedOn w:val="Normal"/>
    <w:uiPriority w:val="34"/>
    <w:qFormat/>
    <w:rsid w:val="00CE42C0"/>
    <w:pPr>
      <w:ind w:left="720"/>
    </w:pPr>
  </w:style>
  <w:style w:type="paragraph" w:customStyle="1" w:styleId="Default">
    <w:name w:val="Default"/>
    <w:rsid w:val="0050589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505896"/>
    <w:rPr>
      <w:rFonts w:cs="Times New Roman"/>
      <w:color w:val="auto"/>
    </w:rPr>
  </w:style>
  <w:style w:type="paragraph" w:customStyle="1" w:styleId="CM3">
    <w:name w:val="CM3"/>
    <w:basedOn w:val="Default"/>
    <w:next w:val="Default"/>
    <w:uiPriority w:val="99"/>
    <w:rsid w:val="00505896"/>
    <w:rPr>
      <w:rFonts w:cs="Times New Roman"/>
      <w:color w:val="auto"/>
    </w:rPr>
  </w:style>
  <w:style w:type="table" w:styleId="TableGrid">
    <w:name w:val="Table Grid"/>
    <w:basedOn w:val="TableNormal"/>
    <w:locked/>
    <w:rsid w:val="004E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32599"/>
    <w:pPr>
      <w:tabs>
        <w:tab w:val="center" w:pos="4513"/>
        <w:tab w:val="right" w:pos="9026"/>
      </w:tabs>
    </w:pPr>
  </w:style>
  <w:style w:type="character" w:customStyle="1" w:styleId="HeaderChar">
    <w:name w:val="Header Char"/>
    <w:link w:val="Header"/>
    <w:uiPriority w:val="99"/>
    <w:semiHidden/>
    <w:rsid w:val="00D32599"/>
    <w:rPr>
      <w:sz w:val="24"/>
      <w:szCs w:val="24"/>
    </w:rPr>
  </w:style>
  <w:style w:type="paragraph" w:styleId="Footer">
    <w:name w:val="footer"/>
    <w:basedOn w:val="Normal"/>
    <w:link w:val="FooterChar"/>
    <w:uiPriority w:val="99"/>
    <w:unhideWhenUsed/>
    <w:rsid w:val="00D32599"/>
    <w:pPr>
      <w:tabs>
        <w:tab w:val="center" w:pos="4513"/>
        <w:tab w:val="right" w:pos="9026"/>
      </w:tabs>
    </w:pPr>
  </w:style>
  <w:style w:type="character" w:customStyle="1" w:styleId="FooterChar">
    <w:name w:val="Footer Char"/>
    <w:link w:val="Footer"/>
    <w:uiPriority w:val="99"/>
    <w:rsid w:val="00D32599"/>
    <w:rPr>
      <w:sz w:val="24"/>
      <w:szCs w:val="24"/>
    </w:rPr>
  </w:style>
  <w:style w:type="character" w:customStyle="1" w:styleId="Heading3Char">
    <w:name w:val="Heading 3 Char"/>
    <w:link w:val="Heading3"/>
    <w:uiPriority w:val="9"/>
    <w:rsid w:val="008379C9"/>
    <w:rPr>
      <w:rFonts w:ascii="Cambria" w:hAnsi="Cambria"/>
      <w:b/>
      <w:bCs/>
      <w:color w:val="000000"/>
      <w:sz w:val="26"/>
      <w:szCs w:val="26"/>
      <w:lang w:val="en-US" w:eastAsia="en-US"/>
    </w:rPr>
  </w:style>
  <w:style w:type="character" w:customStyle="1" w:styleId="En-tte1">
    <w:name w:val="En-tête #1_"/>
    <w:link w:val="En-tte11"/>
    <w:uiPriority w:val="99"/>
    <w:locked/>
    <w:rsid w:val="008379C9"/>
    <w:rPr>
      <w:b/>
      <w:bCs/>
      <w:sz w:val="23"/>
      <w:szCs w:val="23"/>
      <w:shd w:val="clear" w:color="auto" w:fill="FFFFFF"/>
    </w:rPr>
  </w:style>
  <w:style w:type="character" w:customStyle="1" w:styleId="Corpsdutexte">
    <w:name w:val="Corps du texte_"/>
    <w:link w:val="Corpsdutexte1"/>
    <w:uiPriority w:val="99"/>
    <w:locked/>
    <w:rsid w:val="008379C9"/>
    <w:rPr>
      <w:sz w:val="23"/>
      <w:szCs w:val="23"/>
      <w:shd w:val="clear" w:color="auto" w:fill="FFFFFF"/>
    </w:rPr>
  </w:style>
  <w:style w:type="paragraph" w:customStyle="1" w:styleId="En-tte11">
    <w:name w:val="En-tête #11"/>
    <w:basedOn w:val="Normal"/>
    <w:link w:val="En-tte1"/>
    <w:uiPriority w:val="99"/>
    <w:rsid w:val="008379C9"/>
    <w:pPr>
      <w:widowControl w:val="0"/>
      <w:shd w:val="clear" w:color="auto" w:fill="FFFFFF"/>
      <w:spacing w:after="540" w:line="240" w:lineRule="atLeast"/>
      <w:outlineLvl w:val="0"/>
    </w:pPr>
    <w:rPr>
      <w:b/>
      <w:bCs/>
      <w:sz w:val="23"/>
      <w:szCs w:val="23"/>
    </w:rPr>
  </w:style>
  <w:style w:type="paragraph" w:customStyle="1" w:styleId="Corpsdutexte1">
    <w:name w:val="Corps du texte1"/>
    <w:basedOn w:val="Normal"/>
    <w:link w:val="Corpsdutexte"/>
    <w:uiPriority w:val="99"/>
    <w:rsid w:val="008379C9"/>
    <w:pPr>
      <w:widowControl w:val="0"/>
      <w:shd w:val="clear" w:color="auto" w:fill="FFFFFF"/>
      <w:spacing w:before="420" w:after="120" w:line="274" w:lineRule="exact"/>
      <w:ind w:hanging="680"/>
      <w:jc w:val="both"/>
    </w:pPr>
    <w:rPr>
      <w:sz w:val="23"/>
      <w:szCs w:val="23"/>
    </w:rPr>
  </w:style>
  <w:style w:type="paragraph" w:styleId="Revision">
    <w:name w:val="Revision"/>
    <w:hidden/>
    <w:uiPriority w:val="99"/>
    <w:semiHidden/>
    <w:rsid w:val="00A63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135">
      <w:bodyDiv w:val="1"/>
      <w:marLeft w:val="0"/>
      <w:marRight w:val="0"/>
      <w:marTop w:val="0"/>
      <w:marBottom w:val="0"/>
      <w:divBdr>
        <w:top w:val="none" w:sz="0" w:space="0" w:color="auto"/>
        <w:left w:val="none" w:sz="0" w:space="0" w:color="auto"/>
        <w:bottom w:val="none" w:sz="0" w:space="0" w:color="auto"/>
        <w:right w:val="none" w:sz="0" w:space="0" w:color="auto"/>
      </w:divBdr>
    </w:div>
    <w:div w:id="1087457278">
      <w:bodyDiv w:val="1"/>
      <w:marLeft w:val="0"/>
      <w:marRight w:val="0"/>
      <w:marTop w:val="0"/>
      <w:marBottom w:val="0"/>
      <w:divBdr>
        <w:top w:val="none" w:sz="0" w:space="0" w:color="auto"/>
        <w:left w:val="none" w:sz="0" w:space="0" w:color="auto"/>
        <w:bottom w:val="none" w:sz="0" w:space="0" w:color="auto"/>
        <w:right w:val="none" w:sz="0" w:space="0" w:color="auto"/>
      </w:divBdr>
    </w:div>
    <w:div w:id="1545100872">
      <w:bodyDiv w:val="1"/>
      <w:marLeft w:val="0"/>
      <w:marRight w:val="0"/>
      <w:marTop w:val="0"/>
      <w:marBottom w:val="0"/>
      <w:divBdr>
        <w:top w:val="none" w:sz="0" w:space="0" w:color="auto"/>
        <w:left w:val="none" w:sz="0" w:space="0" w:color="auto"/>
        <w:bottom w:val="none" w:sz="0" w:space="0" w:color="auto"/>
        <w:right w:val="none" w:sz="0" w:space="0" w:color="auto"/>
      </w:divBdr>
    </w:div>
    <w:div w:id="1630089359">
      <w:bodyDiv w:val="1"/>
      <w:marLeft w:val="0"/>
      <w:marRight w:val="0"/>
      <w:marTop w:val="0"/>
      <w:marBottom w:val="0"/>
      <w:divBdr>
        <w:top w:val="none" w:sz="0" w:space="0" w:color="auto"/>
        <w:left w:val="none" w:sz="0" w:space="0" w:color="auto"/>
        <w:bottom w:val="none" w:sz="0" w:space="0" w:color="auto"/>
        <w:right w:val="none" w:sz="0" w:space="0" w:color="auto"/>
      </w:divBdr>
    </w:div>
    <w:div w:id="1647272136">
      <w:bodyDiv w:val="1"/>
      <w:marLeft w:val="0"/>
      <w:marRight w:val="0"/>
      <w:marTop w:val="0"/>
      <w:marBottom w:val="0"/>
      <w:divBdr>
        <w:top w:val="none" w:sz="0" w:space="0" w:color="auto"/>
        <w:left w:val="none" w:sz="0" w:space="0" w:color="auto"/>
        <w:bottom w:val="none" w:sz="0" w:space="0" w:color="auto"/>
        <w:right w:val="none" w:sz="0" w:space="0" w:color="auto"/>
      </w:divBdr>
    </w:div>
    <w:div w:id="1684815465">
      <w:marLeft w:val="0"/>
      <w:marRight w:val="0"/>
      <w:marTop w:val="0"/>
      <w:marBottom w:val="0"/>
      <w:divBdr>
        <w:top w:val="none" w:sz="0" w:space="0" w:color="auto"/>
        <w:left w:val="none" w:sz="0" w:space="0" w:color="auto"/>
        <w:bottom w:val="none" w:sz="0" w:space="0" w:color="auto"/>
        <w:right w:val="none" w:sz="0" w:space="0" w:color="auto"/>
      </w:divBdr>
    </w:div>
    <w:div w:id="1684815466">
      <w:marLeft w:val="0"/>
      <w:marRight w:val="0"/>
      <w:marTop w:val="0"/>
      <w:marBottom w:val="0"/>
      <w:divBdr>
        <w:top w:val="none" w:sz="0" w:space="0" w:color="auto"/>
        <w:left w:val="none" w:sz="0" w:space="0" w:color="auto"/>
        <w:bottom w:val="none" w:sz="0" w:space="0" w:color="auto"/>
        <w:right w:val="none" w:sz="0" w:space="0" w:color="auto"/>
      </w:divBdr>
    </w:div>
    <w:div w:id="1684815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informat/2014/guidance_management_verifications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regional_policy/what/future/experts_training_en.cfm" TargetMode="External"/><Relationship Id="rId4" Type="http://schemas.openxmlformats.org/officeDocument/2006/relationships/settings" Target="settings.xml"/><Relationship Id="rId9" Type="http://schemas.openxmlformats.org/officeDocument/2006/relationships/hyperlink" Target="http://ec.europa.eu/regional_policy/information/index_en.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B18B5-1526-4213-90F1-C5B65B3C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451</Words>
  <Characters>2959</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N.I.C.S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0582625</dc:creator>
  <cp:keywords/>
  <dc:description/>
  <cp:lastModifiedBy>Kelly, Angela (DoF)</cp:lastModifiedBy>
  <cp:revision>9</cp:revision>
  <cp:lastPrinted>2014-10-22T14:56:00Z</cp:lastPrinted>
  <dcterms:created xsi:type="dcterms:W3CDTF">2014-12-04T14:43:00Z</dcterms:created>
  <dcterms:modified xsi:type="dcterms:W3CDTF">2023-08-29T09:52:00Z</dcterms:modified>
</cp:coreProperties>
</file>